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712E" w14:textId="77777777" w:rsidR="005359C0" w:rsidRPr="009B6DDB" w:rsidRDefault="005359C0" w:rsidP="005359C0">
      <w:pPr>
        <w:adjustRightInd w:val="0"/>
        <w:snapToGrid w:val="0"/>
        <w:spacing w:before="120" w:line="360" w:lineRule="auto"/>
        <w:ind w:right="37"/>
        <w:jc w:val="center"/>
        <w:rPr>
          <w:rFonts w:ascii="微软雅黑" w:eastAsia="微软雅黑" w:hAnsi="微软雅黑" w:cs="Times New Roman" w:hint="eastAsia"/>
          <w:sz w:val="24"/>
        </w:rPr>
      </w:pPr>
      <w:r w:rsidRPr="009B6DDB">
        <w:rPr>
          <w:rFonts w:ascii="微软雅黑" w:eastAsia="微软雅黑" w:hAnsi="微软雅黑" w:cs="Times New Roman"/>
          <w:sz w:val="24"/>
        </w:rPr>
        <w:t>表1 《深圳协议》职业教育标准映射表（以动画制作为例）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"/>
        <w:gridCol w:w="458"/>
        <w:gridCol w:w="533"/>
        <w:gridCol w:w="759"/>
        <w:gridCol w:w="1789"/>
        <w:gridCol w:w="1242"/>
        <w:gridCol w:w="1724"/>
        <w:gridCol w:w="1309"/>
      </w:tblGrid>
      <w:tr w:rsidR="005359C0" w:rsidRPr="009B6DDB" w14:paraId="6616F9E0" w14:textId="77777777" w:rsidTr="005359C0">
        <w:trPr>
          <w:trHeight w:val="938"/>
        </w:trPr>
        <w:tc>
          <w:tcPr>
            <w:tcW w:w="470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27EFB79F" w14:textId="77777777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一级维度</w:t>
            </w:r>
          </w:p>
        </w:tc>
        <w:tc>
          <w:tcPr>
            <w:tcW w:w="458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3264144C" w14:textId="77777777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二级维度</w:t>
            </w:r>
          </w:p>
        </w:tc>
        <w:tc>
          <w:tcPr>
            <w:tcW w:w="533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446B70AA" w14:textId="77777777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三级维度</w:t>
            </w:r>
          </w:p>
        </w:tc>
        <w:tc>
          <w:tcPr>
            <w:tcW w:w="759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68CE076A" w14:textId="77777777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概念释义</w:t>
            </w:r>
          </w:p>
        </w:tc>
        <w:tc>
          <w:tcPr>
            <w:tcW w:w="1789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42FF6FA9" w14:textId="57769674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IV</w:t>
            </w:r>
            <w:r w:rsidR="009E066E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E</w:t>
            </w: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L</w:t>
            </w:r>
            <w:r w:rsidR="00443FD3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 xml:space="preserve"> 1级</w:t>
            </w:r>
          </w:p>
        </w:tc>
        <w:tc>
          <w:tcPr>
            <w:tcW w:w="1242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5C6B6D6D" w14:textId="1827FD0F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IV</w:t>
            </w:r>
            <w:r w:rsidR="009E066E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E</w:t>
            </w: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L</w:t>
            </w:r>
            <w:r w:rsidR="00443FD3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 xml:space="preserve"> 2级</w:t>
            </w:r>
          </w:p>
        </w:tc>
        <w:tc>
          <w:tcPr>
            <w:tcW w:w="1724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B4C6E7" w:themeColor="accent1" w:themeTint="66"/>
            </w:tcBorders>
            <w:shd w:val="clear" w:color="auto" w:fill="4472C4" w:themeFill="accent1"/>
            <w:vAlign w:val="center"/>
          </w:tcPr>
          <w:p w14:paraId="2051CFEF" w14:textId="6C1FB212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IV</w:t>
            </w:r>
            <w:r w:rsidR="009E066E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E</w:t>
            </w: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L</w:t>
            </w:r>
            <w:r w:rsidR="00443FD3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 xml:space="preserve"> </w:t>
            </w: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3</w:t>
            </w:r>
            <w:r w:rsidR="00443FD3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级</w:t>
            </w:r>
          </w:p>
        </w:tc>
        <w:tc>
          <w:tcPr>
            <w:tcW w:w="1309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4472C4" w:themeFill="accent1"/>
            <w:vAlign w:val="center"/>
          </w:tcPr>
          <w:p w14:paraId="7DA2B56C" w14:textId="5CE37EC9" w:rsidR="005359C0" w:rsidRPr="009B6DDB" w:rsidRDefault="005359C0" w:rsidP="00FC0FE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b/>
                <w:bCs/>
                <w:color w:val="FFFFFF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IV</w:t>
            </w:r>
            <w:r w:rsidR="009E066E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E</w:t>
            </w: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L</w:t>
            </w:r>
            <w:r w:rsidR="00443FD3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 xml:space="preserve"> </w:t>
            </w:r>
            <w:r w:rsidRPr="009B6DDB">
              <w:rPr>
                <w:rFonts w:ascii="微软雅黑" w:eastAsia="微软雅黑" w:hAnsi="微软雅黑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4</w:t>
            </w:r>
            <w:r w:rsidR="00443FD3"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级</w:t>
            </w:r>
          </w:p>
        </w:tc>
      </w:tr>
      <w:tr w:rsidR="005359C0" w:rsidRPr="009B6DDB" w14:paraId="7D6FC50F" w14:textId="77777777" w:rsidTr="005359C0">
        <w:trPr>
          <w:trHeight w:val="23"/>
        </w:trPr>
        <w:tc>
          <w:tcPr>
            <w:tcW w:w="470" w:type="dxa"/>
            <w:vMerge w:val="restart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A7CFA24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基础能力</w:t>
            </w:r>
            <w:r w:rsidRPr="009B6DDB">
              <w:rPr>
                <w:rFonts w:ascii="Arial" w:eastAsia="微软雅黑" w:hAnsi="Arial" w:cs="Arial"/>
                <w:color w:val="000000"/>
                <w:kern w:val="0"/>
                <w:sz w:val="18"/>
                <w:szCs w:val="18"/>
                <w:lang w:bidi="ar"/>
              </w:rPr>
              <w:t>​</w:t>
            </w:r>
          </w:p>
        </w:tc>
        <w:tc>
          <w:tcPr>
            <w:tcW w:w="458" w:type="dxa"/>
            <w:vMerge w:val="restart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79502E8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11职业素养</w:t>
            </w:r>
          </w:p>
        </w:tc>
        <w:tc>
          <w:tcPr>
            <w:tcW w:w="533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A9D513A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101职业观念</w:t>
            </w:r>
          </w:p>
        </w:tc>
        <w:tc>
          <w:tcPr>
            <w:tcW w:w="759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041FAD5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对职业性质、社会责任及个人发展的认知与价值判断</w:t>
            </w:r>
          </w:p>
        </w:tc>
        <w:tc>
          <w:tcPr>
            <w:tcW w:w="1789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E409246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建立对动画制作基础流程的系统认知，理解原画、绑定、动画等核心岗位的职责边界与协作关系，遵守行业通行的保密协议与版权法规，形成初步的职业行为准则意识</w:t>
            </w:r>
          </w:p>
        </w:tc>
        <w:tc>
          <w:tcPr>
            <w:tcW w:w="1242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E38598D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深入认识动画作品的社会文化价值与市场定位，主动将个人创作目标与项目艺术需求相结合，在团队协作中自觉履行岗位责任，逐步建立专业身份认同感与职业使命感。</w:t>
            </w:r>
          </w:p>
        </w:tc>
        <w:tc>
          <w:tcPr>
            <w:tcW w:w="1724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2D0530F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系统掌握知识产权法律框架与行业伦理规范，在艺术创作与技术实现冲突时坚守专业原则，能够制定中期职业发展规划，平衡专业技能深化与行业趋势适应能力。</w:t>
            </w:r>
          </w:p>
        </w:tc>
        <w:tc>
          <w:tcPr>
            <w:tcW w:w="1309" w:type="dxa"/>
            <w:tcBorders>
              <w:top w:val="single" w:sz="6" w:space="0" w:color="4472C4" w:themeColor="accent1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6D0F424F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倡导行业价值观建设，在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跨国项目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合作中平衡艺术表达与技术伦理，推动行业标准优化</w:t>
            </w:r>
          </w:p>
        </w:tc>
      </w:tr>
      <w:tr w:rsidR="005359C0" w:rsidRPr="009B6DDB" w14:paraId="29B1DD14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3E7D419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FC0A278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C2591D7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102行为素养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8589A15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职业场景中的行为规范与专业形象管理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A1BDB38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严格遵守工作室设备操作规范与安全条例，按时完成基础动画文件提交任务，在指导下维护版本管理基础秩序，形成规范化的职业行为习惯。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9B5A0AD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主动优化个人工作流程效率，建立标准化文件命名与存储体系，确保中间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动画的稳定输出，初步具备跨环节协作意识与问题反馈能力。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7E1E292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在项目周期压力下保障关键环节质量，通过统一技术术语与流程标准降低团队沟通成本，主导编写部门技术文档规范并推动实施。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7FBDA6B8" w14:textId="77777777" w:rsidR="005359C0" w:rsidRPr="009B6DDB" w:rsidRDefault="005359C0" w:rsidP="005359C0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制定适应远程协作、分布式制作等新型工作模式的行为准则，牵头组织行业技术白皮书编写，建立企业级质量文化建设长效机制。</w:t>
            </w:r>
          </w:p>
        </w:tc>
      </w:tr>
      <w:tr w:rsidR="009468B7" w:rsidRPr="009B6DDB" w14:paraId="0C54CDF0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77B020A" w14:textId="77777777" w:rsidR="009468B7" w:rsidRPr="009B6DDB" w:rsidRDefault="009468B7" w:rsidP="009468B7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509EED5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12专业能力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91C39DE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103理论知识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AE4E758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支撑职业活动的知识体系与技术原理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A8BF1D0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系统掌握动画十二法则、生物骨骼结构与运动规律等核心理论，熟练复述Maya/Blender等主流软件基础模块功能，理解渲染管线基本原理与操作规范。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5C8800B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精通角色绑定拓扑逻辑与动力学原理，融合视听语言理论优化镜头运动设计，掌握影视级灯光渲染技术要点，能够</w:t>
            </w: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指导新人理解技术实现路径。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7E50AC7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整合角色表演心理学、影视叙事结构与高级动力学知识，设计复杂生物角色肌肉运动系统解决方案，持续跟踪实时渲染技术发展动态。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78DB3388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精通实时渲染引擎底层逻辑，能结合引擎动画、动作捕捉等最新技术解决实际项目问题。</w:t>
            </w:r>
          </w:p>
        </w:tc>
      </w:tr>
      <w:tr w:rsidR="009468B7" w:rsidRPr="009B6DDB" w14:paraId="507F5861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C6D2876" w14:textId="77777777" w:rsidR="009468B7" w:rsidRPr="009B6DDB" w:rsidRDefault="009468B7" w:rsidP="009468B7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2B5FA26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A4A885A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104技能应用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85DCAF9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专业技术工具的操作与实践能力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14089F9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按规范操作PS/AE等基础工具完成描线、上色及简单合成任务，规避图层错位等常见技术问题，确保基础制作环节的质量稳定性。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3F9F54B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独立完成角色绑定-动画-渲染等单环节制作，优化材质节点参数提升渲染效率，有效解决常规权重分配异常与动作衔接问题。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743FDEF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解决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多软件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协同技术冲突（如UV接缝），开发脚本工具提升团队效率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0671A2CD" w14:textId="77777777" w:rsidR="009468B7" w:rsidRPr="009B6DDB" w:rsidRDefault="009468B7" w:rsidP="009468B7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设计跨引擎工作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流解决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方案（如UE-Maya实时互联），制定行业技术操作规范</w:t>
            </w:r>
          </w:p>
        </w:tc>
      </w:tr>
      <w:tr w:rsidR="00A22A2D" w:rsidRPr="009B6DDB" w14:paraId="15B34148" w14:textId="77777777" w:rsidTr="005359C0">
        <w:trPr>
          <w:trHeight w:val="23"/>
        </w:trPr>
        <w:tc>
          <w:tcPr>
            <w:tcW w:w="470" w:type="dxa"/>
            <w:vMerge w:val="restart"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06E6D23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行动能力</w:t>
            </w:r>
            <w:r w:rsidRPr="009B6DDB">
              <w:rPr>
                <w:rFonts w:ascii="Arial" w:eastAsia="微软雅黑" w:hAnsi="Arial" w:cs="Arial"/>
                <w:color w:val="000000"/>
                <w:kern w:val="0"/>
                <w:sz w:val="18"/>
                <w:szCs w:val="18"/>
                <w:lang w:bidi="ar"/>
              </w:rPr>
              <w:t>​</w:t>
            </w: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75DA0C5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21工作准备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DED833B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201任务理解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BD023DB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解读工作需求与拆解执行要素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AFC75F5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在指导下解析基础制作需求，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识别分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镜脚本中的关键动作要素，遵循标准化流程分解简单任务步骤，建立对动画制作流程的基础认知框架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245F2F9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独立转化导演创意简报为可执行方案，预判动画制作中的技术限制与资源需求，制定基础时间规划，确保常规项目目标的有效达成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087126C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系统性解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构复杂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艺术表达需求，统筹多模块协作逻辑，识别流程优化节点与潜在风险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18DA9C84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主导大型项目的架构设计，预判行业技术变革对制作流程的影响，制定跨周期应急预案，推动动画技术标准的前瞻性迭代</w:t>
            </w:r>
          </w:p>
        </w:tc>
      </w:tr>
      <w:tr w:rsidR="00A22A2D" w:rsidRPr="009B6DDB" w14:paraId="3B727567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8DC2C05" w14:textId="77777777" w:rsidR="00A22A2D" w:rsidRPr="009B6DDB" w:rsidRDefault="00A22A2D" w:rsidP="00A22A2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1916C85" w14:textId="77777777" w:rsidR="00A22A2D" w:rsidRPr="009B6DDB" w:rsidRDefault="00A22A2D" w:rsidP="00A22A2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2FD06B4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202明确责任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FF6FFCE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岗位职责界定与能力匹配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1C06890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理解基础岗位在制作链条中的定位，在监督下履行指定环节职责，遵循质量控制标准完成标准化任务交付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D783746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自主解决技术衔接问题，建立个人绩效评估体系，保障项目关键节点的高效达成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7ED65E6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熟悉多环节资源协调与责任边界界定，跨部门动画协作标准流程，协助优化团队效能评估机制，应对中大型项目的复杂性挑战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196B10DC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全程指导多环节资源协调与责任边界界定，制定跨部门动画协作标准流程，优化团队效能评估机制，应对中大型项目的复杂性挑战</w:t>
            </w:r>
          </w:p>
        </w:tc>
      </w:tr>
      <w:tr w:rsidR="00A22A2D" w:rsidRPr="009B6DDB" w14:paraId="097B3F74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10ED413" w14:textId="77777777" w:rsidR="00A22A2D" w:rsidRPr="009B6DDB" w:rsidRDefault="00A22A2D" w:rsidP="00A22A2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0EAA6B5" w14:textId="77777777" w:rsidR="00A22A2D" w:rsidRPr="009B6DDB" w:rsidRDefault="00A22A2D" w:rsidP="00A22A2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50A445E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203分工规划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5EDC973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团队协作结构与资源调配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E5631EC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遵循线性制作流水线的标准分工架构，按时完成FBX中间文件提交任务，遵守版本命名规范，确保基础制作环节的顺利运转。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BC5E8D9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知晓动画项目小组内任务分配机制（角色/场景动画等），设计版本管理规则与冲突解决流程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282BCED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主导小组内角色动画任务细分（主角/配角专项化），设计版本管理规则与冲突解决流程，优化角色绑定-动画环节协作效率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0C969FC0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重构跨模块协作机制（动画-特效数据通道），建立角色分配动态调整机制（如紧急任务优先级），开发自</w:t>
            </w: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动化任务看板工具</w:t>
            </w:r>
          </w:p>
        </w:tc>
      </w:tr>
      <w:tr w:rsidR="00A22A2D" w:rsidRPr="009B6DDB" w14:paraId="2CF68571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83DE92E" w14:textId="77777777" w:rsidR="00A22A2D" w:rsidRPr="009B6DDB" w:rsidRDefault="00A22A2D" w:rsidP="00A22A2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A2771B6" w14:textId="77777777" w:rsidR="00A22A2D" w:rsidRPr="009B6DDB" w:rsidRDefault="00A22A2D" w:rsidP="00A22A2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6423174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204目标管理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46FFCEB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工作任务的目标设定与过程监控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7468BAD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能跟踪单镜头进度，按日报模板提交完成状态，标注基础风险（如资产缺失）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869508D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将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部门周目标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转化为动画日产量计划，熟知关键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质量检查节点与返修标准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B440FDC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制定团队绩效方案，动态调配（如渲染资源应对等）紧急需求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6D212E34" w14:textId="77777777" w:rsidR="00A22A2D" w:rsidRPr="009B6DDB" w:rsidRDefault="00A22A2D" w:rsidP="00A22A2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建立模型-动画-渲染-特效协同目标体系，制定跨模块冲突裁决规则与质量校准机制</w:t>
            </w:r>
          </w:p>
        </w:tc>
      </w:tr>
      <w:tr w:rsidR="007F1FDD" w:rsidRPr="009B6DDB" w14:paraId="69DB4DF9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869FFF8" w14:textId="77777777" w:rsidR="007F1FDD" w:rsidRPr="009B6DDB" w:rsidRDefault="007F1FDD" w:rsidP="007F1FD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58D7E3F" w14:textId="77777777" w:rsidR="007F1FDD" w:rsidRPr="009B6DDB" w:rsidRDefault="007F1FDD" w:rsidP="007F1FD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03116B9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205资源整合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64176E5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工作资源的识别与配置优化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87B182B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在指导下获取企业数据库基础资源（资产、动画等），并能引用公共领域参考素材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55AFDEB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主动申请动画数据（如动作捕捉数据、动画数据等），构建个人表情库与运动规律参考集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ECBE11B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协调部门共享动画项目资源，建立数字资产（模型、动画、特效等）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跨项目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调用清单与审批流程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6E87C69C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构建企业级资源管理系统，评估动画数据库及自动插件使用效益，优化采购策略</w:t>
            </w:r>
          </w:p>
        </w:tc>
      </w:tr>
      <w:tr w:rsidR="007F1FDD" w:rsidRPr="009B6DDB" w14:paraId="6AB82824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D4B3AAD" w14:textId="77777777" w:rsidR="007F1FDD" w:rsidRPr="009B6DDB" w:rsidRDefault="007F1FDD" w:rsidP="007F1FD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A16C3EE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22工作执行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6676D70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206规范操作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8DE0B59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标准化流程执行与质量控制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9662EE0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按标准流程操作Maya完成基础位移动画，规避角色穿模、摄像机抖动等显性风险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020FD2D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严格执行绑定操作规范，解决常规表情拉伸等动画问题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C9D6ADB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在复杂生物动画中保持拓扑规范，报告绑定系统缺陷并提出重构建议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3E1946A6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制定毛发物理模拟、布料动力学等高级动画技术操作规程，建立新人培训体系培育质量文化</w:t>
            </w:r>
          </w:p>
        </w:tc>
      </w:tr>
      <w:tr w:rsidR="007F1FDD" w:rsidRPr="009B6DDB" w14:paraId="3436E6D1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5E8E51D" w14:textId="77777777" w:rsidR="007F1FDD" w:rsidRPr="009B6DDB" w:rsidRDefault="007F1FDD" w:rsidP="007F1FD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2AA62ED" w14:textId="77777777" w:rsidR="007F1FDD" w:rsidRPr="009B6DDB" w:rsidRDefault="007F1FDD" w:rsidP="007F1FDD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DA1EC53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207有效沟通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7F3F7E7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专业信息传递与协同机制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57A4B43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按标准模板提交制作报告，准确理解QC批注意见，完成基础修改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FA603DD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熟知审片与技术评审环节，能独立使用可视化工具或方法标注问题（如关节穿刺），推动项目领导快速决策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EEEE370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能设计项目结构化反馈模板，主持创意分歧调解（艺术vs技术实现）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5D983BB1" w14:textId="77777777" w:rsidR="007F1FDD" w:rsidRPr="009B6DDB" w:rsidRDefault="007F1FDD" w:rsidP="007F1FDD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建立项目级沟通中枢系统，预判分镜-动画-渲染等各环节沟通及数据传输中可能出现的问题，设计结构化汇报机制推动决策效率</w:t>
            </w:r>
          </w:p>
        </w:tc>
      </w:tr>
      <w:tr w:rsidR="00EC7448" w:rsidRPr="009B6DDB" w14:paraId="40BB3F7C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941C0E2" w14:textId="77777777" w:rsidR="00EC7448" w:rsidRPr="009B6DDB" w:rsidRDefault="00EC7448" w:rsidP="00EC7448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A917997" w14:textId="77777777" w:rsidR="00EC7448" w:rsidRPr="009B6DDB" w:rsidRDefault="00EC7448" w:rsidP="00EC7448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9F26761" w14:textId="77777777" w:rsidR="00EC7448" w:rsidRPr="009B6DDB" w:rsidRDefault="00EC7448" w:rsidP="00EC7448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208数据驱动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374BFB1" w14:textId="77777777" w:rsidR="00EC7448" w:rsidRPr="009B6DDB" w:rsidRDefault="00EC7448" w:rsidP="00EC7448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业务数据的采集分析与决策支持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0EABFC5" w14:textId="77777777" w:rsidR="00EC7448" w:rsidRPr="009B6DDB" w:rsidRDefault="00EC7448" w:rsidP="00EC7448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准确记录帧率（24/30fps）、镜头时长等基础参数，完成制片系统数据填报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8CBB393" w14:textId="77777777" w:rsidR="00EC7448" w:rsidRPr="009B6DDB" w:rsidRDefault="00EC7448" w:rsidP="00EC7448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分析如动作捕捉数据运动曲线等数据，识别异常值（如关节超限旋转）并生成可视化报告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9B4BB10" w14:textId="77777777" w:rsidR="00EC7448" w:rsidRPr="009B6DDB" w:rsidRDefault="00EC7448" w:rsidP="00EC7448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运用MotionBuilder分析动画表演数据流，优化关键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精简方案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7579122D" w14:textId="77777777" w:rsidR="00EC7448" w:rsidRPr="009B6DDB" w:rsidRDefault="00EC7448" w:rsidP="00EC7448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能够选择合适的或自主领导开发三维动画软件插件，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驱实现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复杂动画（如生物群体运动等）效率提升</w:t>
            </w:r>
          </w:p>
        </w:tc>
      </w:tr>
      <w:tr w:rsidR="0041368E" w:rsidRPr="009B6DDB" w14:paraId="27499F99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A7F4AB1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0614F8E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035B99A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209复</w:t>
            </w: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盘优化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81E1991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工作过程的总</w:t>
            </w: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结反思与持续改进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5C7BA99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参与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团队周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复盘会议，总结基础问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题，提出简单改进建议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A4E6124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识别执行层问题（如动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作衔接生硬），分析根因（如过渡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不足），提出改进方案（如中间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补充方案）。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BF16896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通过多维度对比（真人参考片/历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史项目数据）发现优化点，形成动画中间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优化方案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0746196A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建立动画质量评估框架（力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学合理性+情感传达力），预测物理引擎冲突风险并制定预防协议</w:t>
            </w:r>
          </w:p>
        </w:tc>
      </w:tr>
      <w:tr w:rsidR="0041368E" w:rsidRPr="009B6DDB" w14:paraId="0892C0B4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E7C6AE0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61CF95B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23工作应变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096D3B3" w14:textId="4F19E776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210</w:t>
            </w:r>
            <w:r w:rsidR="000220D5" w:rsidRPr="009A3067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情境适应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5446A58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应对工作环境变化的适应能力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CB0969A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在指导下调整日计划应对需求变更（如角色设计迭代），遵循既定应急预案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D8E433F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主动切换艺术创作范式适应项目转型需求，确保制作效率的稳定性。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5B6B5A9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参与技术流程重构应对行业变革，实现传统流程向新制作管线的平稳过渡。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4D63CBEA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创建新技术融合制作新范式，推动AIGC、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动捕等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技术创新落地，主导企业制作模式系统性转型。</w:t>
            </w:r>
          </w:p>
        </w:tc>
      </w:tr>
      <w:tr w:rsidR="0041368E" w:rsidRPr="009B6DDB" w14:paraId="5DB3A1D3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0F77410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02C45E8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D82A2AF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211问题解决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7A7EAE8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技术障碍的分析诊断与处理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FEB8183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在监督下解决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模型穿模等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显性技术问题，按标准流程提交修复版本，确保基础环节的顺利推进。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8D45BC4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独立诊断骨骼约束冲突等异常成因，运用权重工具快速实施修复方案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5D12FD8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系统分析跨模块技术冲突，运用数据转换中间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件协调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物理模拟与关键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动画的兼容性问题。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65252970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开发程序化群体动画生成系统，攻克大规模场景制作效率瓶颈，建立行业共性问题的技术解决路径。</w:t>
            </w:r>
          </w:p>
        </w:tc>
      </w:tr>
      <w:tr w:rsidR="0041368E" w:rsidRPr="009B6DDB" w14:paraId="45EE9312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F540A52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61CD07E" w14:textId="77777777" w:rsidR="0041368E" w:rsidRPr="009B6DDB" w:rsidRDefault="0041368E" w:rsidP="0041368E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A775068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212持续改进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E548F6E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工作流程的优化与效能提升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D0F4D4C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按既定方案优化基础渲染参数等环节，记录调整效果数据，形成基础的技术优化意识。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F152A62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提出动作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库资源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更新建议，推动新增体育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类动作集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等专项资源迭代，完善技术储备体系。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A07E046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运用PDCA循环优化工作流，实施自动化中间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帧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生成方案，实现产能提升持续改进目标。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3B339BD8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构建创新技术更新机制，整合生成式AI等前沿技术资源，推进动画制作流程的升级。</w:t>
            </w:r>
          </w:p>
        </w:tc>
      </w:tr>
      <w:tr w:rsidR="0041368E" w:rsidRPr="009B6DDB" w14:paraId="12EE781C" w14:textId="77777777" w:rsidTr="005359C0">
        <w:trPr>
          <w:trHeight w:val="23"/>
        </w:trPr>
        <w:tc>
          <w:tcPr>
            <w:tcW w:w="470" w:type="dxa"/>
            <w:vMerge w:val="restart"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C8CFF11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发展能力</w:t>
            </w:r>
            <w:r w:rsidRPr="009B6DDB">
              <w:rPr>
                <w:rFonts w:ascii="Arial" w:eastAsia="微软雅黑" w:hAnsi="Arial" w:cs="Arial"/>
                <w:color w:val="000000"/>
                <w:kern w:val="0"/>
                <w:sz w:val="18"/>
                <w:szCs w:val="18"/>
                <w:lang w:bidi="ar"/>
              </w:rPr>
              <w:t>​</w:t>
            </w: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8220DBB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31个人能力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D75C820" w14:textId="4D25E8BC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301</w:t>
            </w:r>
            <w:r w:rsidR="00FD11AB" w:rsidRPr="00FD11A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自我学习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A8B63F1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持续更新知识体系的能力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085F91C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完成企业指定的软件基础操作培训，掌握在线知识库检索方法，建立持续学习的基础意识框架。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EB25181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制定角色表演等专项能力提升计划，结合动画师需求主动学习动画表演等知识，跟踪前沿技术动态。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9EDB3C2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构建数字技术与表演艺术的跨领域知识体系，灵活应用网络、行业分享等途径持续学习。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4F15D08C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参与国际动画技术交流平台，开源学习社区促进新知识技术的学习与分享，引领企业团队其他成员建立终身学习意识。</w:t>
            </w:r>
          </w:p>
        </w:tc>
      </w:tr>
      <w:tr w:rsidR="0041368E" w:rsidRPr="009B6DDB" w14:paraId="77ECF77C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1827734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523E619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D3F2F9D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302自我</w:t>
            </w: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管理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C126E67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目标与资源协调能力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A22537E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运用工具管理日常任务清单，确保基础工作按时交付，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培养基础时间管理能力。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31E9B5CE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实施番茄工作法等效率提升策略，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建立个人作品集迭代机制，优化多任务协调能力。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DF0800B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能协调动画项目多任务资源，稳定情绪，并优化行为模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式，形成可持续的自我管理体系。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3E6D0887" w14:textId="77777777" w:rsidR="0041368E" w:rsidRPr="009B6DDB" w:rsidRDefault="0041368E" w:rsidP="0041368E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形成自我管理的习惯，设计并实施个性化</w:t>
            </w:r>
            <w:r w:rsidRPr="009B6DDB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lastRenderedPageBreak/>
              <w:t>效率提升方案，在不确定性环境中保持情绪稳定。</w:t>
            </w:r>
          </w:p>
        </w:tc>
      </w:tr>
      <w:tr w:rsidR="007D72B1" w:rsidRPr="009B6DDB" w14:paraId="5320AE03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8DF4515" w14:textId="77777777" w:rsidR="007D72B1" w:rsidRPr="009B6DDB" w:rsidRDefault="007D72B1" w:rsidP="007D72B1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86A2C58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32人际能力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C33ED27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303人际沟通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F1DF26C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职业场景下的表达与理解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AE9D972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按规范完成绑定测试文件提交等协作任务，配合动画师完成基础验证，建立信任协作关系。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847DDCD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独立规划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动画项目任务分工，适应不同协作场景，主动协调成员间冲突，展现包容性行为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814F72F" w14:textId="77777777" w:rsidR="007D72B1" w:rsidRPr="009B6DDB" w:rsidRDefault="007D72B1" w:rsidP="007D72B1">
            <w:pPr>
              <w:pStyle w:val="a3"/>
              <w:rPr>
                <w:rFonts w:ascii="微软雅黑" w:eastAsia="微软雅黑" w:hAnsi="微软雅黑" w:hint="eastAsia"/>
                <w:lang w:bidi="ar"/>
              </w:rPr>
            </w:pPr>
            <w:r w:rsidRPr="009B6DDB">
              <w:rPr>
                <w:rFonts w:ascii="微软雅黑" w:eastAsia="微软雅黑" w:hAnsi="微软雅黑"/>
                <w:lang w:bidi="ar"/>
              </w:rPr>
              <w:t>优化动画团队协作流程设计，系统化解决深层次技术矛盾，推动跨领域跨部门协作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375BADA0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在复杂动画项目中利用制度化工具实现高效协同，推动组织内外协作生态建设</w:t>
            </w:r>
          </w:p>
        </w:tc>
      </w:tr>
      <w:tr w:rsidR="00B34F58" w:rsidRPr="009B6DDB" w14:paraId="0639D5D6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7B70C7F" w14:textId="77777777" w:rsidR="00B34F58" w:rsidRPr="009B6DDB" w:rsidRDefault="00B34F58" w:rsidP="007D72B1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4673643" w14:textId="77777777" w:rsidR="00B34F58" w:rsidRPr="009B6DDB" w:rsidRDefault="00B34F58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6995ED1" w14:textId="7F7C19CA" w:rsidR="00B34F58" w:rsidRPr="009B6DDB" w:rsidRDefault="00B34F58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  <w:t>304与人合作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4D72D6C" w14:textId="5F7878AF" w:rsidR="00B34F58" w:rsidRPr="009B6DDB" w:rsidRDefault="00B34F58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B34F58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  <w:t>团队协作效能提升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DF67C99" w14:textId="24D7D988" w:rsidR="00B34F58" w:rsidRPr="009B6DDB" w:rsidRDefault="00B34F58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B34F58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按规范完成绑定测试文件提交等协作任务，配合动画师完成基础验证，建立信任协作关系。</w:t>
            </w: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416D6CA" w14:textId="2DDB2F3E" w:rsidR="00B34F58" w:rsidRPr="009B6DDB" w:rsidRDefault="00B34F58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 w:rsidRPr="00B34F58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独立规划</w:t>
            </w:r>
            <w:proofErr w:type="gramEnd"/>
            <w:r w:rsidRPr="00B34F58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动画项目任务分工，适应不同协作场景，主动协调成员间冲突，展现包容性行为</w:t>
            </w: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B3B0216" w14:textId="21EA3EB9" w:rsidR="00B34F58" w:rsidRPr="009B6DDB" w:rsidRDefault="00B34F58" w:rsidP="007D72B1">
            <w:pPr>
              <w:pStyle w:val="a3"/>
              <w:rPr>
                <w:rFonts w:ascii="微软雅黑" w:eastAsia="微软雅黑" w:hAnsi="微软雅黑"/>
                <w:lang w:bidi="ar"/>
              </w:rPr>
            </w:pPr>
            <w:r w:rsidRPr="00B34F58">
              <w:rPr>
                <w:rFonts w:ascii="微软雅黑" w:eastAsia="微软雅黑" w:hAnsi="微软雅黑"/>
                <w:lang w:bidi="ar"/>
              </w:rPr>
              <w:t>优化动画团队协作流程设计，系统化解决深层次技术矛盾，推动跨领域跨部门协作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01CBE5C1" w14:textId="65C2EA06" w:rsidR="00B34F58" w:rsidRPr="009B6DDB" w:rsidRDefault="00B34F58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B34F58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在复杂动画项目中利用制度化工具实现高效协同，推动组织内外协作生态建设</w:t>
            </w:r>
          </w:p>
        </w:tc>
      </w:tr>
      <w:tr w:rsidR="007D72B1" w:rsidRPr="009B6DDB" w14:paraId="48A79FF0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7C08F98" w14:textId="77777777" w:rsidR="007D72B1" w:rsidRPr="009B6DDB" w:rsidRDefault="007D72B1" w:rsidP="007D72B1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1518047" w14:textId="77777777" w:rsidR="007D72B1" w:rsidRPr="009B6DDB" w:rsidRDefault="007D72B1" w:rsidP="007D72B1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EB2F743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305领导力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2C4AC84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团队引领与组织发展能力（仅3-4级）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E1B225E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2021E87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65A0B97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协调绑定、动画、特效等多组工作流对齐，设计动画师绩效激励方案，在工期冲突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时科学</w:t>
            </w:r>
            <w:proofErr w:type="gramEnd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决策资源分配优先级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277B84F0" w14:textId="77777777" w:rsidR="007D72B1" w:rsidRPr="009B6DDB" w:rsidRDefault="007D72B1" w:rsidP="007D72B1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制定团队技术发展战略，通过流程制度创新（如实时审片机制）提升产能，主导跨部门技术资产（动作库/渲染资源）整合</w:t>
            </w:r>
          </w:p>
        </w:tc>
      </w:tr>
      <w:tr w:rsidR="000D217C" w:rsidRPr="009B6DDB" w14:paraId="3DDEA1F8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1AF8F3B" w14:textId="77777777" w:rsidR="000D217C" w:rsidRPr="009B6DDB" w:rsidRDefault="000D217C" w:rsidP="000D217C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 w:val="restart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716AA7E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33创新能力</w:t>
            </w: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B97785E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306创新思维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CF18AC2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突破性解决方案设计（仅3-4级）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96521CD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7CE698D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4B402EB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系统设计动画技术创新路径，运用运动力学原理评估可行性，推动新型表演系统提升制作效能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58E0A9CA" w14:textId="77777777" w:rsidR="000D217C" w:rsidRPr="009B6DDB" w:rsidRDefault="000D217C" w:rsidP="000D217C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解构动画运动规律本质，制定生成前瞻动画制作方案，形成个性化风格设计思维</w:t>
            </w:r>
          </w:p>
        </w:tc>
      </w:tr>
      <w:tr w:rsidR="00493975" w:rsidRPr="009B6DDB" w14:paraId="70C1D7E4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0F87D0A" w14:textId="77777777" w:rsidR="00493975" w:rsidRPr="009B6DDB" w:rsidRDefault="00493975" w:rsidP="00493975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77E1A938" w14:textId="77777777" w:rsidR="00493975" w:rsidRPr="009B6DDB" w:rsidRDefault="00493975" w:rsidP="00493975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725B937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307创新实践</w:t>
            </w:r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D3F2DCC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新技术落地与成果转化（仅3-4级）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BCCDB81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6D0DA905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01A17C2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主导虚拟制片技术、动作捕捉引擎动画等技术落地，建立动画数据质量评估机制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440E3987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基于数字动画发展趋势设计实时动画流程，通过标准化插件工具链驱动技术规模化应用</w:t>
            </w:r>
          </w:p>
        </w:tc>
      </w:tr>
      <w:tr w:rsidR="00493975" w:rsidRPr="009B6DDB" w14:paraId="317021DA" w14:textId="77777777" w:rsidTr="005359C0">
        <w:trPr>
          <w:trHeight w:val="23"/>
        </w:trPr>
        <w:tc>
          <w:tcPr>
            <w:tcW w:w="470" w:type="dxa"/>
            <w:vMerge/>
            <w:tcBorders>
              <w:top w:val="single" w:sz="6" w:space="0" w:color="B4C6E7" w:themeColor="accent1" w:themeTint="66"/>
              <w:left w:val="single" w:sz="6" w:space="0" w:color="4472C4" w:themeColor="accent1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7843C97" w14:textId="77777777" w:rsidR="00493975" w:rsidRPr="009B6DDB" w:rsidRDefault="00493975" w:rsidP="00493975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458" w:type="dxa"/>
            <w:vMerge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71542F4" w14:textId="77777777" w:rsidR="00493975" w:rsidRPr="009B6DDB" w:rsidRDefault="00493975" w:rsidP="00493975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55B632CD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308</w:t>
            </w:r>
            <w:proofErr w:type="gramStart"/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数智应用</w:t>
            </w:r>
            <w:proofErr w:type="gramEnd"/>
          </w:p>
        </w:tc>
        <w:tc>
          <w:tcPr>
            <w:tcW w:w="75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49C7CA19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数字技术前沿融合（仅3-4级）</w:t>
            </w:r>
          </w:p>
        </w:tc>
        <w:tc>
          <w:tcPr>
            <w:tcW w:w="178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10A102F1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42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0BFA9392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24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B4C6E7" w:themeColor="accent1" w:themeTint="66"/>
            </w:tcBorders>
            <w:shd w:val="clear" w:color="auto" w:fill="FFFFFF"/>
            <w:vAlign w:val="center"/>
          </w:tcPr>
          <w:p w14:paraId="26FC0E79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综合应用AI等工具解决复杂动画问题，主导动作数据隐私安全审查</w:t>
            </w:r>
          </w:p>
        </w:tc>
        <w:tc>
          <w:tcPr>
            <w:tcW w:w="1309" w:type="dxa"/>
            <w:tcBorders>
              <w:top w:val="single" w:sz="6" w:space="0" w:color="B4C6E7" w:themeColor="accent1" w:themeTint="66"/>
              <w:left w:val="single" w:sz="6" w:space="0" w:color="B4C6E7" w:themeColor="accent1" w:themeTint="66"/>
              <w:bottom w:val="single" w:sz="6" w:space="0" w:color="B4C6E7" w:themeColor="accent1" w:themeTint="66"/>
              <w:right w:val="single" w:sz="6" w:space="0" w:color="4472C4" w:themeColor="accent1"/>
            </w:tcBorders>
            <w:shd w:val="clear" w:color="auto" w:fill="FFFFFF"/>
            <w:vAlign w:val="center"/>
          </w:tcPr>
          <w:p w14:paraId="2EC407E8" w14:textId="77777777" w:rsidR="00493975" w:rsidRPr="009B6DDB" w:rsidRDefault="00493975" w:rsidP="00493975">
            <w:pPr>
              <w:widowControl/>
              <w:jc w:val="center"/>
              <w:textAlignment w:val="center"/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B6DDB"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18"/>
                <w:lang w:bidi="ar"/>
              </w:rPr>
              <w:t>开发或应用AI驱动动画生成系统，制定AI创作伦理操作标准，推动智能动画技术革新</w:t>
            </w:r>
          </w:p>
        </w:tc>
      </w:tr>
    </w:tbl>
    <w:p w14:paraId="35CF887B" w14:textId="77777777" w:rsidR="005359C0" w:rsidRPr="009B6DDB" w:rsidRDefault="005359C0" w:rsidP="005359C0">
      <w:pPr>
        <w:spacing w:line="440" w:lineRule="exact"/>
        <w:rPr>
          <w:rFonts w:ascii="微软雅黑" w:eastAsia="微软雅黑" w:hAnsi="微软雅黑" w:cs="Times New Roman" w:hint="eastAsia"/>
          <w:b/>
          <w:bCs/>
          <w:sz w:val="24"/>
        </w:rPr>
      </w:pPr>
    </w:p>
    <w:p w14:paraId="75B399D1" w14:textId="77777777" w:rsidR="00FD165C" w:rsidRPr="005359C0" w:rsidRDefault="00FD165C">
      <w:pPr>
        <w:rPr>
          <w:rFonts w:hint="eastAsia"/>
        </w:rPr>
      </w:pPr>
    </w:p>
    <w:sectPr w:rsidR="00FD165C" w:rsidRPr="005359C0" w:rsidSect="005B7FD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C0"/>
    <w:rsid w:val="000220D5"/>
    <w:rsid w:val="000D217C"/>
    <w:rsid w:val="001A7B52"/>
    <w:rsid w:val="002C3BAA"/>
    <w:rsid w:val="00322D34"/>
    <w:rsid w:val="0041368E"/>
    <w:rsid w:val="00443FD3"/>
    <w:rsid w:val="00493975"/>
    <w:rsid w:val="005359C0"/>
    <w:rsid w:val="005B7FD0"/>
    <w:rsid w:val="005F3E15"/>
    <w:rsid w:val="007D72B1"/>
    <w:rsid w:val="007F1FDD"/>
    <w:rsid w:val="009468B7"/>
    <w:rsid w:val="00966180"/>
    <w:rsid w:val="009A3067"/>
    <w:rsid w:val="009E066E"/>
    <w:rsid w:val="00A22A2D"/>
    <w:rsid w:val="00AC164D"/>
    <w:rsid w:val="00AE376D"/>
    <w:rsid w:val="00B34F58"/>
    <w:rsid w:val="00DE5C1C"/>
    <w:rsid w:val="00EC7448"/>
    <w:rsid w:val="00FD11AB"/>
    <w:rsid w:val="00FD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F999B"/>
  <w15:chartTrackingRefBased/>
  <w15:docId w15:val="{7419FC37-3885-C140-AF47-F2A86748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9C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rsid w:val="005359C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0"/>
    <w:link w:val="a3"/>
    <w:rsid w:val="005359C0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2290</Words>
  <Characters>2359</Characters>
  <Application>Microsoft Office Word</Application>
  <DocSecurity>0</DocSecurity>
  <Lines>589</Lines>
  <Paragraphs>160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雪松 王</dc:creator>
  <cp:keywords/>
  <dc:description/>
  <cp:lastModifiedBy>ghs_163@163.com</cp:lastModifiedBy>
  <cp:revision>8</cp:revision>
  <dcterms:created xsi:type="dcterms:W3CDTF">2025-12-23T06:53:00Z</dcterms:created>
  <dcterms:modified xsi:type="dcterms:W3CDTF">2025-12-24T11:22:00Z</dcterms:modified>
</cp:coreProperties>
</file>