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330B3F29" w14:textId="56B55298" w:rsidR="001826B9"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4485332" w:history="1">
            <w:r w:rsidR="001826B9" w:rsidRPr="00232E9A">
              <w:rPr>
                <w:rStyle w:val="Hyperlink"/>
                <w:rFonts w:cs="Arial"/>
                <w:noProof/>
                <w:lang w:val="en-GB"/>
              </w:rPr>
              <w:t>Abstract (200 words)</w:t>
            </w:r>
            <w:r w:rsidR="001826B9">
              <w:rPr>
                <w:noProof/>
                <w:webHidden/>
              </w:rPr>
              <w:tab/>
            </w:r>
            <w:r w:rsidR="001826B9">
              <w:rPr>
                <w:noProof/>
                <w:webHidden/>
              </w:rPr>
              <w:fldChar w:fldCharType="begin"/>
            </w:r>
            <w:r w:rsidR="001826B9">
              <w:rPr>
                <w:noProof/>
                <w:webHidden/>
              </w:rPr>
              <w:instrText xml:space="preserve"> PAGEREF _Toc64485332 \h </w:instrText>
            </w:r>
            <w:r w:rsidR="001826B9">
              <w:rPr>
                <w:noProof/>
                <w:webHidden/>
              </w:rPr>
            </w:r>
            <w:r w:rsidR="001826B9">
              <w:rPr>
                <w:noProof/>
                <w:webHidden/>
              </w:rPr>
              <w:fldChar w:fldCharType="separate"/>
            </w:r>
            <w:r w:rsidR="001826B9">
              <w:rPr>
                <w:noProof/>
                <w:webHidden/>
              </w:rPr>
              <w:t>3</w:t>
            </w:r>
            <w:r w:rsidR="001826B9">
              <w:rPr>
                <w:noProof/>
                <w:webHidden/>
              </w:rPr>
              <w:fldChar w:fldCharType="end"/>
            </w:r>
          </w:hyperlink>
        </w:p>
        <w:p w14:paraId="5182E3E8" w14:textId="4C1E39D3" w:rsidR="001826B9" w:rsidRDefault="007F6837">
          <w:pPr>
            <w:pStyle w:val="TOC1"/>
            <w:tabs>
              <w:tab w:val="right" w:leader="dot" w:pos="9350"/>
            </w:tabs>
            <w:rPr>
              <w:rFonts w:cstheme="minorBidi"/>
              <w:noProof/>
            </w:rPr>
          </w:pPr>
          <w:hyperlink w:anchor="_Toc64485333" w:history="1">
            <w:r w:rsidR="001826B9" w:rsidRPr="00232E9A">
              <w:rPr>
                <w:rStyle w:val="Hyperlink"/>
                <w:rFonts w:cs="Arial"/>
                <w:noProof/>
                <w:lang w:val="en-GB"/>
              </w:rPr>
              <w:t>Introduction (430 words)</w:t>
            </w:r>
            <w:r w:rsidR="001826B9">
              <w:rPr>
                <w:noProof/>
                <w:webHidden/>
              </w:rPr>
              <w:tab/>
            </w:r>
            <w:r w:rsidR="001826B9">
              <w:rPr>
                <w:noProof/>
                <w:webHidden/>
              </w:rPr>
              <w:fldChar w:fldCharType="begin"/>
            </w:r>
            <w:r w:rsidR="001826B9">
              <w:rPr>
                <w:noProof/>
                <w:webHidden/>
              </w:rPr>
              <w:instrText xml:space="preserve"> PAGEREF _Toc64485333 \h </w:instrText>
            </w:r>
            <w:r w:rsidR="001826B9">
              <w:rPr>
                <w:noProof/>
                <w:webHidden/>
              </w:rPr>
            </w:r>
            <w:r w:rsidR="001826B9">
              <w:rPr>
                <w:noProof/>
                <w:webHidden/>
              </w:rPr>
              <w:fldChar w:fldCharType="separate"/>
            </w:r>
            <w:r w:rsidR="001826B9">
              <w:rPr>
                <w:noProof/>
                <w:webHidden/>
              </w:rPr>
              <w:t>4</w:t>
            </w:r>
            <w:r w:rsidR="001826B9">
              <w:rPr>
                <w:noProof/>
                <w:webHidden/>
              </w:rPr>
              <w:fldChar w:fldCharType="end"/>
            </w:r>
          </w:hyperlink>
        </w:p>
        <w:p w14:paraId="256E1738" w14:textId="62086560" w:rsidR="001826B9" w:rsidRDefault="007F6837">
          <w:pPr>
            <w:pStyle w:val="TOC1"/>
            <w:tabs>
              <w:tab w:val="right" w:leader="dot" w:pos="9350"/>
            </w:tabs>
            <w:rPr>
              <w:rFonts w:cstheme="minorBidi"/>
              <w:noProof/>
            </w:rPr>
          </w:pPr>
          <w:hyperlink w:anchor="_Toc64485334" w:history="1">
            <w:r w:rsidR="001826B9" w:rsidRPr="00232E9A">
              <w:rPr>
                <w:rStyle w:val="Hyperlink"/>
                <w:noProof/>
                <w:lang w:val="en-GB"/>
              </w:rPr>
              <w:t>The genome, its proteins, and their interactions with the host</w:t>
            </w:r>
            <w:r w:rsidR="001826B9">
              <w:rPr>
                <w:noProof/>
                <w:webHidden/>
              </w:rPr>
              <w:tab/>
            </w:r>
            <w:r w:rsidR="001826B9">
              <w:rPr>
                <w:noProof/>
                <w:webHidden/>
              </w:rPr>
              <w:fldChar w:fldCharType="begin"/>
            </w:r>
            <w:r w:rsidR="001826B9">
              <w:rPr>
                <w:noProof/>
                <w:webHidden/>
              </w:rPr>
              <w:instrText xml:space="preserve"> PAGEREF _Toc64485334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0B7D9451" w14:textId="5A6B3C5E" w:rsidR="001826B9" w:rsidRDefault="007F6837">
          <w:pPr>
            <w:pStyle w:val="TOC2"/>
            <w:tabs>
              <w:tab w:val="right" w:leader="dot" w:pos="9350"/>
            </w:tabs>
            <w:rPr>
              <w:rFonts w:cstheme="minorBidi"/>
              <w:noProof/>
            </w:rPr>
          </w:pPr>
          <w:hyperlink w:anchor="_Toc64485335" w:history="1">
            <w:r w:rsidR="001826B9" w:rsidRPr="00232E9A">
              <w:rPr>
                <w:rStyle w:val="Hyperlink"/>
                <w:noProof/>
                <w:lang w:val="en-GB"/>
              </w:rPr>
              <w:t>Genome structure</w:t>
            </w:r>
            <w:r w:rsidR="001826B9">
              <w:rPr>
                <w:noProof/>
                <w:webHidden/>
              </w:rPr>
              <w:tab/>
            </w:r>
            <w:r w:rsidR="001826B9">
              <w:rPr>
                <w:noProof/>
                <w:webHidden/>
              </w:rPr>
              <w:fldChar w:fldCharType="begin"/>
            </w:r>
            <w:r w:rsidR="001826B9">
              <w:rPr>
                <w:noProof/>
                <w:webHidden/>
              </w:rPr>
              <w:instrText xml:space="preserve"> PAGEREF _Toc64485335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6BAF9A26" w14:textId="2DCE2A4D" w:rsidR="001826B9" w:rsidRDefault="007F6837">
          <w:pPr>
            <w:pStyle w:val="TOC2"/>
            <w:tabs>
              <w:tab w:val="right" w:leader="dot" w:pos="9350"/>
            </w:tabs>
            <w:rPr>
              <w:rFonts w:cstheme="minorBidi"/>
              <w:noProof/>
            </w:rPr>
          </w:pPr>
          <w:hyperlink w:anchor="_Toc64485336" w:history="1">
            <w:r w:rsidR="001826B9" w:rsidRPr="00232E9A">
              <w:rPr>
                <w:rStyle w:val="Hyperlink"/>
                <w:noProof/>
                <w:lang w:val="en-GB"/>
              </w:rPr>
              <w:t>Host-virus interactions</w:t>
            </w:r>
            <w:r w:rsidR="001826B9">
              <w:rPr>
                <w:noProof/>
                <w:webHidden/>
              </w:rPr>
              <w:tab/>
            </w:r>
            <w:r w:rsidR="001826B9">
              <w:rPr>
                <w:noProof/>
                <w:webHidden/>
              </w:rPr>
              <w:fldChar w:fldCharType="begin"/>
            </w:r>
            <w:r w:rsidR="001826B9">
              <w:rPr>
                <w:noProof/>
                <w:webHidden/>
              </w:rPr>
              <w:instrText xml:space="preserve"> PAGEREF _Toc64485336 \h </w:instrText>
            </w:r>
            <w:r w:rsidR="001826B9">
              <w:rPr>
                <w:noProof/>
                <w:webHidden/>
              </w:rPr>
            </w:r>
            <w:r w:rsidR="001826B9">
              <w:rPr>
                <w:noProof/>
                <w:webHidden/>
              </w:rPr>
              <w:fldChar w:fldCharType="separate"/>
            </w:r>
            <w:r w:rsidR="001826B9">
              <w:rPr>
                <w:noProof/>
                <w:webHidden/>
              </w:rPr>
              <w:t>8</w:t>
            </w:r>
            <w:r w:rsidR="001826B9">
              <w:rPr>
                <w:noProof/>
                <w:webHidden/>
              </w:rPr>
              <w:fldChar w:fldCharType="end"/>
            </w:r>
          </w:hyperlink>
        </w:p>
        <w:p w14:paraId="4AB9A2E2" w14:textId="1E025050" w:rsidR="001826B9" w:rsidRDefault="007F6837">
          <w:pPr>
            <w:pStyle w:val="TOC2"/>
            <w:tabs>
              <w:tab w:val="right" w:leader="dot" w:pos="9350"/>
            </w:tabs>
            <w:rPr>
              <w:rFonts w:cstheme="minorBidi"/>
              <w:noProof/>
            </w:rPr>
          </w:pPr>
          <w:hyperlink w:anchor="_Toc64485337" w:history="1">
            <w:r w:rsidR="001826B9" w:rsidRPr="00232E9A">
              <w:rPr>
                <w:rStyle w:val="Hyperlink"/>
                <w:noProof/>
                <w:lang w:val="en-GB"/>
              </w:rPr>
              <w:t>Genome replication</w:t>
            </w:r>
            <w:r w:rsidR="001826B9">
              <w:rPr>
                <w:noProof/>
                <w:webHidden/>
              </w:rPr>
              <w:tab/>
            </w:r>
            <w:r w:rsidR="001826B9">
              <w:rPr>
                <w:noProof/>
                <w:webHidden/>
              </w:rPr>
              <w:fldChar w:fldCharType="begin"/>
            </w:r>
            <w:r w:rsidR="001826B9">
              <w:rPr>
                <w:noProof/>
                <w:webHidden/>
              </w:rPr>
              <w:instrText xml:space="preserve"> PAGEREF _Toc64485337 \h </w:instrText>
            </w:r>
            <w:r w:rsidR="001826B9">
              <w:rPr>
                <w:noProof/>
                <w:webHidden/>
              </w:rPr>
            </w:r>
            <w:r w:rsidR="001826B9">
              <w:rPr>
                <w:noProof/>
                <w:webHidden/>
              </w:rPr>
              <w:fldChar w:fldCharType="separate"/>
            </w:r>
            <w:r w:rsidR="001826B9">
              <w:rPr>
                <w:noProof/>
                <w:webHidden/>
              </w:rPr>
              <w:t>10</w:t>
            </w:r>
            <w:r w:rsidR="001826B9">
              <w:rPr>
                <w:noProof/>
                <w:webHidden/>
              </w:rPr>
              <w:fldChar w:fldCharType="end"/>
            </w:r>
          </w:hyperlink>
        </w:p>
        <w:p w14:paraId="4EAA9456" w14:textId="2223B896" w:rsidR="001826B9" w:rsidRDefault="007F6837">
          <w:pPr>
            <w:pStyle w:val="TOC1"/>
            <w:tabs>
              <w:tab w:val="right" w:leader="dot" w:pos="9350"/>
            </w:tabs>
            <w:rPr>
              <w:rFonts w:cstheme="minorBidi"/>
              <w:noProof/>
            </w:rPr>
          </w:pPr>
          <w:hyperlink w:anchor="_Toc64485338" w:history="1">
            <w:r w:rsidR="001826B9" w:rsidRPr="00232E9A">
              <w:rPr>
                <w:rStyle w:val="Hyperlink"/>
                <w:noProof/>
                <w:lang w:val="en-GB"/>
              </w:rPr>
              <w:t>Accumulation of genomic diversity</w:t>
            </w:r>
            <w:r w:rsidR="001826B9">
              <w:rPr>
                <w:noProof/>
                <w:webHidden/>
              </w:rPr>
              <w:tab/>
            </w:r>
            <w:r w:rsidR="001826B9">
              <w:rPr>
                <w:noProof/>
                <w:webHidden/>
              </w:rPr>
              <w:fldChar w:fldCharType="begin"/>
            </w:r>
            <w:r w:rsidR="001826B9">
              <w:rPr>
                <w:noProof/>
                <w:webHidden/>
              </w:rPr>
              <w:instrText xml:space="preserve"> PAGEREF _Toc64485338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01099817" w14:textId="0EE557E2" w:rsidR="001826B9" w:rsidRDefault="007F6837">
          <w:pPr>
            <w:pStyle w:val="TOC2"/>
            <w:tabs>
              <w:tab w:val="right" w:leader="dot" w:pos="9350"/>
            </w:tabs>
            <w:rPr>
              <w:rFonts w:cstheme="minorBidi"/>
              <w:noProof/>
            </w:rPr>
          </w:pPr>
          <w:hyperlink w:anchor="_Toc64485339" w:history="1">
            <w:r w:rsidR="001826B9" w:rsidRPr="00232E9A">
              <w:rPr>
                <w:rStyle w:val="Hyperlink"/>
                <w:noProof/>
                <w:lang w:val="en-GB"/>
              </w:rPr>
              <w:t>Genomic diversity (255)</w:t>
            </w:r>
            <w:r w:rsidR="001826B9">
              <w:rPr>
                <w:noProof/>
                <w:webHidden/>
              </w:rPr>
              <w:tab/>
            </w:r>
            <w:r w:rsidR="001826B9">
              <w:rPr>
                <w:noProof/>
                <w:webHidden/>
              </w:rPr>
              <w:fldChar w:fldCharType="begin"/>
            </w:r>
            <w:r w:rsidR="001826B9">
              <w:rPr>
                <w:noProof/>
                <w:webHidden/>
              </w:rPr>
              <w:instrText xml:space="preserve"> PAGEREF _Toc64485339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681C4C98" w14:textId="5EC3D596" w:rsidR="001826B9" w:rsidRDefault="007F6837">
          <w:pPr>
            <w:pStyle w:val="TOC2"/>
            <w:tabs>
              <w:tab w:val="right" w:leader="dot" w:pos="9350"/>
            </w:tabs>
            <w:rPr>
              <w:rFonts w:cstheme="minorBidi"/>
              <w:noProof/>
            </w:rPr>
          </w:pPr>
          <w:hyperlink w:anchor="_Toc64485340" w:history="1">
            <w:r w:rsidR="001826B9" w:rsidRPr="00232E9A">
              <w:rPr>
                <w:rStyle w:val="Hyperlink"/>
                <w:noProof/>
                <w:lang w:val="en-GB"/>
              </w:rPr>
              <w:t>Mutation rates (325)</w:t>
            </w:r>
            <w:r w:rsidR="001826B9">
              <w:rPr>
                <w:noProof/>
                <w:webHidden/>
              </w:rPr>
              <w:tab/>
            </w:r>
            <w:r w:rsidR="001826B9">
              <w:rPr>
                <w:noProof/>
                <w:webHidden/>
              </w:rPr>
              <w:fldChar w:fldCharType="begin"/>
            </w:r>
            <w:r w:rsidR="001826B9">
              <w:rPr>
                <w:noProof/>
                <w:webHidden/>
              </w:rPr>
              <w:instrText xml:space="preserve"> PAGEREF _Toc64485340 \h </w:instrText>
            </w:r>
            <w:r w:rsidR="001826B9">
              <w:rPr>
                <w:noProof/>
                <w:webHidden/>
              </w:rPr>
            </w:r>
            <w:r w:rsidR="001826B9">
              <w:rPr>
                <w:noProof/>
                <w:webHidden/>
              </w:rPr>
              <w:fldChar w:fldCharType="separate"/>
            </w:r>
            <w:r w:rsidR="001826B9">
              <w:rPr>
                <w:noProof/>
                <w:webHidden/>
              </w:rPr>
              <w:t>16</w:t>
            </w:r>
            <w:r w:rsidR="001826B9">
              <w:rPr>
                <w:noProof/>
                <w:webHidden/>
              </w:rPr>
              <w:fldChar w:fldCharType="end"/>
            </w:r>
          </w:hyperlink>
        </w:p>
        <w:p w14:paraId="20B363CD" w14:textId="3A9FAA3D" w:rsidR="001826B9" w:rsidRDefault="007F6837">
          <w:pPr>
            <w:pStyle w:val="TOC2"/>
            <w:tabs>
              <w:tab w:val="right" w:leader="dot" w:pos="9350"/>
            </w:tabs>
            <w:rPr>
              <w:rFonts w:cstheme="minorBidi"/>
              <w:noProof/>
            </w:rPr>
          </w:pPr>
          <w:hyperlink w:anchor="_Toc64485341" w:history="1">
            <w:r w:rsidR="001826B9" w:rsidRPr="00232E9A">
              <w:rPr>
                <w:rStyle w:val="Hyperlink"/>
                <w:noProof/>
                <w:lang w:val="en-GB"/>
              </w:rPr>
              <w:t>Host-editing and recombination (530)</w:t>
            </w:r>
            <w:r w:rsidR="001826B9">
              <w:rPr>
                <w:noProof/>
                <w:webHidden/>
              </w:rPr>
              <w:tab/>
            </w:r>
            <w:r w:rsidR="001826B9">
              <w:rPr>
                <w:noProof/>
                <w:webHidden/>
              </w:rPr>
              <w:fldChar w:fldCharType="begin"/>
            </w:r>
            <w:r w:rsidR="001826B9">
              <w:rPr>
                <w:noProof/>
                <w:webHidden/>
              </w:rPr>
              <w:instrText xml:space="preserve"> PAGEREF _Toc64485341 \h </w:instrText>
            </w:r>
            <w:r w:rsidR="001826B9">
              <w:rPr>
                <w:noProof/>
                <w:webHidden/>
              </w:rPr>
            </w:r>
            <w:r w:rsidR="001826B9">
              <w:rPr>
                <w:noProof/>
                <w:webHidden/>
              </w:rPr>
              <w:fldChar w:fldCharType="separate"/>
            </w:r>
            <w:r w:rsidR="001826B9">
              <w:rPr>
                <w:noProof/>
                <w:webHidden/>
              </w:rPr>
              <w:t>17</w:t>
            </w:r>
            <w:r w:rsidR="001826B9">
              <w:rPr>
                <w:noProof/>
                <w:webHidden/>
              </w:rPr>
              <w:fldChar w:fldCharType="end"/>
            </w:r>
          </w:hyperlink>
        </w:p>
        <w:p w14:paraId="1D0862BA" w14:textId="38FFBD40" w:rsidR="001826B9" w:rsidRDefault="007F6837">
          <w:pPr>
            <w:pStyle w:val="TOC1"/>
            <w:tabs>
              <w:tab w:val="right" w:leader="dot" w:pos="9350"/>
            </w:tabs>
            <w:rPr>
              <w:rFonts w:cstheme="minorBidi"/>
              <w:noProof/>
            </w:rPr>
          </w:pPr>
          <w:hyperlink w:anchor="_Toc64485342" w:history="1">
            <w:r w:rsidR="001826B9" w:rsidRPr="00232E9A">
              <w:rPr>
                <w:rStyle w:val="Hyperlink"/>
                <w:noProof/>
                <w:lang w:val="en-GB"/>
              </w:rPr>
              <w:t>Transmission routes: anelloviruses can go anywhere (761)</w:t>
            </w:r>
            <w:r w:rsidR="001826B9">
              <w:rPr>
                <w:noProof/>
                <w:webHidden/>
              </w:rPr>
              <w:tab/>
            </w:r>
            <w:r w:rsidR="001826B9">
              <w:rPr>
                <w:noProof/>
                <w:webHidden/>
              </w:rPr>
              <w:fldChar w:fldCharType="begin"/>
            </w:r>
            <w:r w:rsidR="001826B9">
              <w:rPr>
                <w:noProof/>
                <w:webHidden/>
              </w:rPr>
              <w:instrText xml:space="preserve"> PAGEREF _Toc64485342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65C03656" w14:textId="667BAF5C" w:rsidR="001826B9" w:rsidRDefault="007F6837">
          <w:pPr>
            <w:pStyle w:val="TOC2"/>
            <w:tabs>
              <w:tab w:val="right" w:leader="dot" w:pos="9350"/>
            </w:tabs>
            <w:rPr>
              <w:rFonts w:cstheme="minorBidi"/>
              <w:noProof/>
            </w:rPr>
          </w:pPr>
          <w:hyperlink w:anchor="_Toc64485343" w:history="1">
            <w:r w:rsidR="001826B9" w:rsidRPr="00232E9A">
              <w:rPr>
                <w:rStyle w:val="Hyperlink"/>
                <w:noProof/>
                <w:lang w:val="en-GB"/>
              </w:rPr>
              <w:t>Horizontal transmission</w:t>
            </w:r>
            <w:r w:rsidR="001826B9">
              <w:rPr>
                <w:noProof/>
                <w:webHidden/>
              </w:rPr>
              <w:tab/>
            </w:r>
            <w:r w:rsidR="001826B9">
              <w:rPr>
                <w:noProof/>
                <w:webHidden/>
              </w:rPr>
              <w:fldChar w:fldCharType="begin"/>
            </w:r>
            <w:r w:rsidR="001826B9">
              <w:rPr>
                <w:noProof/>
                <w:webHidden/>
              </w:rPr>
              <w:instrText xml:space="preserve"> PAGEREF _Toc64485343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19F166FF" w14:textId="07BF0F97" w:rsidR="001826B9" w:rsidRDefault="007F6837">
          <w:pPr>
            <w:pStyle w:val="TOC2"/>
            <w:tabs>
              <w:tab w:val="right" w:leader="dot" w:pos="9350"/>
            </w:tabs>
            <w:rPr>
              <w:rFonts w:cstheme="minorBidi"/>
              <w:noProof/>
            </w:rPr>
          </w:pPr>
          <w:hyperlink w:anchor="_Toc64485344" w:history="1">
            <w:r w:rsidR="001826B9" w:rsidRPr="00232E9A">
              <w:rPr>
                <w:rStyle w:val="Hyperlink"/>
                <w:noProof/>
                <w:lang w:val="en-GB"/>
              </w:rPr>
              <w:t>Vertical transmission</w:t>
            </w:r>
            <w:r w:rsidR="001826B9">
              <w:rPr>
                <w:noProof/>
                <w:webHidden/>
              </w:rPr>
              <w:tab/>
            </w:r>
            <w:r w:rsidR="001826B9">
              <w:rPr>
                <w:noProof/>
                <w:webHidden/>
              </w:rPr>
              <w:fldChar w:fldCharType="begin"/>
            </w:r>
            <w:r w:rsidR="001826B9">
              <w:rPr>
                <w:noProof/>
                <w:webHidden/>
              </w:rPr>
              <w:instrText xml:space="preserve"> PAGEREF _Toc64485344 \h </w:instrText>
            </w:r>
            <w:r w:rsidR="001826B9">
              <w:rPr>
                <w:noProof/>
                <w:webHidden/>
              </w:rPr>
            </w:r>
            <w:r w:rsidR="001826B9">
              <w:rPr>
                <w:noProof/>
                <w:webHidden/>
              </w:rPr>
              <w:fldChar w:fldCharType="separate"/>
            </w:r>
            <w:r w:rsidR="001826B9">
              <w:rPr>
                <w:noProof/>
                <w:webHidden/>
              </w:rPr>
              <w:t>23</w:t>
            </w:r>
            <w:r w:rsidR="001826B9">
              <w:rPr>
                <w:noProof/>
                <w:webHidden/>
              </w:rPr>
              <w:fldChar w:fldCharType="end"/>
            </w:r>
          </w:hyperlink>
        </w:p>
        <w:p w14:paraId="5D0911BD" w14:textId="4DA0BCF6" w:rsidR="001826B9" w:rsidRDefault="007F6837">
          <w:pPr>
            <w:pStyle w:val="TOC1"/>
            <w:tabs>
              <w:tab w:val="right" w:leader="dot" w:pos="9350"/>
            </w:tabs>
            <w:rPr>
              <w:rFonts w:cstheme="minorBidi"/>
              <w:noProof/>
            </w:rPr>
          </w:pPr>
          <w:hyperlink w:anchor="_Toc64485345" w:history="1">
            <w:r w:rsidR="001826B9" w:rsidRPr="00232E9A">
              <w:rPr>
                <w:rStyle w:val="Hyperlink"/>
                <w:noProof/>
                <w:lang w:val="en-GB"/>
              </w:rPr>
              <w:t>Potential for the emergence of infectious diseases</w:t>
            </w:r>
            <w:r w:rsidR="001826B9">
              <w:rPr>
                <w:noProof/>
                <w:webHidden/>
              </w:rPr>
              <w:tab/>
            </w:r>
            <w:r w:rsidR="001826B9">
              <w:rPr>
                <w:noProof/>
                <w:webHidden/>
              </w:rPr>
              <w:fldChar w:fldCharType="begin"/>
            </w:r>
            <w:r w:rsidR="001826B9">
              <w:rPr>
                <w:noProof/>
                <w:webHidden/>
              </w:rPr>
              <w:instrText xml:space="preserve"> PAGEREF _Toc64485345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3FFA55FA" w14:textId="638CAE0B" w:rsidR="001826B9" w:rsidRDefault="007F6837">
          <w:pPr>
            <w:pStyle w:val="TOC2"/>
            <w:tabs>
              <w:tab w:val="right" w:leader="dot" w:pos="9350"/>
            </w:tabs>
            <w:rPr>
              <w:rFonts w:cstheme="minorBidi"/>
              <w:noProof/>
            </w:rPr>
          </w:pPr>
          <w:hyperlink w:anchor="_Toc64485346" w:history="1">
            <w:r w:rsidR="001826B9" w:rsidRPr="00232E9A">
              <w:rPr>
                <w:rStyle w:val="Hyperlink"/>
                <w:noProof/>
                <w:lang w:val="en-GB"/>
              </w:rPr>
              <w:t>Anelloviruses are everywhere (485)</w:t>
            </w:r>
            <w:r w:rsidR="001826B9">
              <w:rPr>
                <w:noProof/>
                <w:webHidden/>
              </w:rPr>
              <w:tab/>
            </w:r>
            <w:r w:rsidR="001826B9">
              <w:rPr>
                <w:noProof/>
                <w:webHidden/>
              </w:rPr>
              <w:fldChar w:fldCharType="begin"/>
            </w:r>
            <w:r w:rsidR="001826B9">
              <w:rPr>
                <w:noProof/>
                <w:webHidden/>
              </w:rPr>
              <w:instrText xml:space="preserve"> PAGEREF _Toc64485346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01C13B41" w14:textId="3F61BC48" w:rsidR="001826B9" w:rsidRDefault="007F6837">
          <w:pPr>
            <w:pStyle w:val="TOC2"/>
            <w:tabs>
              <w:tab w:val="right" w:leader="dot" w:pos="9350"/>
            </w:tabs>
            <w:rPr>
              <w:rFonts w:cstheme="minorBidi"/>
              <w:noProof/>
            </w:rPr>
          </w:pPr>
          <w:hyperlink w:anchor="_Toc64485347" w:history="1">
            <w:r w:rsidR="001826B9" w:rsidRPr="00232E9A">
              <w:rPr>
                <w:rStyle w:val="Hyperlink"/>
                <w:noProof/>
                <w:lang w:val="en-GB"/>
              </w:rPr>
              <w:t>Evidence for cross-species transmission</w:t>
            </w:r>
            <w:r w:rsidR="001826B9">
              <w:rPr>
                <w:noProof/>
                <w:webHidden/>
              </w:rPr>
              <w:tab/>
            </w:r>
            <w:r w:rsidR="001826B9">
              <w:rPr>
                <w:noProof/>
                <w:webHidden/>
              </w:rPr>
              <w:fldChar w:fldCharType="begin"/>
            </w:r>
            <w:r w:rsidR="001826B9">
              <w:rPr>
                <w:noProof/>
                <w:webHidden/>
              </w:rPr>
              <w:instrText xml:space="preserve"> PAGEREF _Toc64485347 \h </w:instrText>
            </w:r>
            <w:r w:rsidR="001826B9">
              <w:rPr>
                <w:noProof/>
                <w:webHidden/>
              </w:rPr>
            </w:r>
            <w:r w:rsidR="001826B9">
              <w:rPr>
                <w:noProof/>
                <w:webHidden/>
              </w:rPr>
              <w:fldChar w:fldCharType="separate"/>
            </w:r>
            <w:r w:rsidR="001826B9">
              <w:rPr>
                <w:noProof/>
                <w:webHidden/>
              </w:rPr>
              <w:t>28</w:t>
            </w:r>
            <w:r w:rsidR="001826B9">
              <w:rPr>
                <w:noProof/>
                <w:webHidden/>
              </w:rPr>
              <w:fldChar w:fldCharType="end"/>
            </w:r>
          </w:hyperlink>
        </w:p>
        <w:p w14:paraId="6D0AE183" w14:textId="2DBDEE53" w:rsidR="001826B9" w:rsidRDefault="007F6837">
          <w:pPr>
            <w:pStyle w:val="TOC2"/>
            <w:tabs>
              <w:tab w:val="right" w:leader="dot" w:pos="9350"/>
            </w:tabs>
            <w:rPr>
              <w:rFonts w:cstheme="minorBidi"/>
              <w:noProof/>
            </w:rPr>
          </w:pPr>
          <w:hyperlink w:anchor="_Toc64485348" w:history="1">
            <w:r w:rsidR="001826B9" w:rsidRPr="00232E9A">
              <w:rPr>
                <w:rStyle w:val="Hyperlink"/>
                <w:noProof/>
                <w:lang w:val="en-GB"/>
              </w:rPr>
              <w:t>The risk of zoonoses</w:t>
            </w:r>
            <w:r w:rsidR="001826B9">
              <w:rPr>
                <w:noProof/>
                <w:webHidden/>
              </w:rPr>
              <w:tab/>
            </w:r>
            <w:r w:rsidR="001826B9">
              <w:rPr>
                <w:noProof/>
                <w:webHidden/>
              </w:rPr>
              <w:fldChar w:fldCharType="begin"/>
            </w:r>
            <w:r w:rsidR="001826B9">
              <w:rPr>
                <w:noProof/>
                <w:webHidden/>
              </w:rPr>
              <w:instrText xml:space="preserve"> PAGEREF _Toc64485348 \h </w:instrText>
            </w:r>
            <w:r w:rsidR="001826B9">
              <w:rPr>
                <w:noProof/>
                <w:webHidden/>
              </w:rPr>
            </w:r>
            <w:r w:rsidR="001826B9">
              <w:rPr>
                <w:noProof/>
                <w:webHidden/>
              </w:rPr>
              <w:fldChar w:fldCharType="separate"/>
            </w:r>
            <w:r w:rsidR="001826B9">
              <w:rPr>
                <w:noProof/>
                <w:webHidden/>
              </w:rPr>
              <w:t>30</w:t>
            </w:r>
            <w:r w:rsidR="001826B9">
              <w:rPr>
                <w:noProof/>
                <w:webHidden/>
              </w:rPr>
              <w:fldChar w:fldCharType="end"/>
            </w:r>
          </w:hyperlink>
        </w:p>
        <w:p w14:paraId="557A4192" w14:textId="11591176" w:rsidR="001826B9" w:rsidRDefault="007F6837">
          <w:pPr>
            <w:pStyle w:val="TOC2"/>
            <w:tabs>
              <w:tab w:val="right" w:leader="dot" w:pos="9350"/>
            </w:tabs>
            <w:rPr>
              <w:rFonts w:cstheme="minorBidi"/>
              <w:noProof/>
            </w:rPr>
          </w:pPr>
          <w:hyperlink w:anchor="_Toc64485349" w:history="1">
            <w:r w:rsidR="001826B9" w:rsidRPr="00232E9A">
              <w:rPr>
                <w:rStyle w:val="Hyperlink"/>
                <w:noProof/>
                <w:lang w:val="en-GB"/>
              </w:rPr>
              <w:t>Animal reservoirs</w:t>
            </w:r>
            <w:r w:rsidR="001826B9">
              <w:rPr>
                <w:noProof/>
                <w:webHidden/>
              </w:rPr>
              <w:tab/>
            </w:r>
            <w:r w:rsidR="001826B9">
              <w:rPr>
                <w:noProof/>
                <w:webHidden/>
              </w:rPr>
              <w:fldChar w:fldCharType="begin"/>
            </w:r>
            <w:r w:rsidR="001826B9">
              <w:rPr>
                <w:noProof/>
                <w:webHidden/>
              </w:rPr>
              <w:instrText xml:space="preserve"> PAGEREF _Toc64485349 \h </w:instrText>
            </w:r>
            <w:r w:rsidR="001826B9">
              <w:rPr>
                <w:noProof/>
                <w:webHidden/>
              </w:rPr>
            </w:r>
            <w:r w:rsidR="001826B9">
              <w:rPr>
                <w:noProof/>
                <w:webHidden/>
              </w:rPr>
              <w:fldChar w:fldCharType="separate"/>
            </w:r>
            <w:r w:rsidR="001826B9">
              <w:rPr>
                <w:noProof/>
                <w:webHidden/>
              </w:rPr>
              <w:t>32</w:t>
            </w:r>
            <w:r w:rsidR="001826B9">
              <w:rPr>
                <w:noProof/>
                <w:webHidden/>
              </w:rPr>
              <w:fldChar w:fldCharType="end"/>
            </w:r>
          </w:hyperlink>
        </w:p>
        <w:p w14:paraId="4E326CDC" w14:textId="046F9568" w:rsidR="001826B9" w:rsidRDefault="007F6837">
          <w:pPr>
            <w:pStyle w:val="TOC1"/>
            <w:tabs>
              <w:tab w:val="right" w:leader="dot" w:pos="9350"/>
            </w:tabs>
            <w:rPr>
              <w:rFonts w:cstheme="minorBidi"/>
              <w:noProof/>
            </w:rPr>
          </w:pPr>
          <w:hyperlink w:anchor="_Toc64485350" w:history="1">
            <w:r w:rsidR="001826B9" w:rsidRPr="00232E9A">
              <w:rPr>
                <w:rStyle w:val="Hyperlink"/>
                <w:noProof/>
              </w:rPr>
              <w:t>Conclusion</w:t>
            </w:r>
            <w:r w:rsidR="001826B9">
              <w:rPr>
                <w:noProof/>
                <w:webHidden/>
              </w:rPr>
              <w:tab/>
            </w:r>
            <w:r w:rsidR="001826B9">
              <w:rPr>
                <w:noProof/>
                <w:webHidden/>
              </w:rPr>
              <w:fldChar w:fldCharType="begin"/>
            </w:r>
            <w:r w:rsidR="001826B9">
              <w:rPr>
                <w:noProof/>
                <w:webHidden/>
              </w:rPr>
              <w:instrText xml:space="preserve"> PAGEREF _Toc64485350 \h </w:instrText>
            </w:r>
            <w:r w:rsidR="001826B9">
              <w:rPr>
                <w:noProof/>
                <w:webHidden/>
              </w:rPr>
            </w:r>
            <w:r w:rsidR="001826B9">
              <w:rPr>
                <w:noProof/>
                <w:webHidden/>
              </w:rPr>
              <w:fldChar w:fldCharType="separate"/>
            </w:r>
            <w:r w:rsidR="001826B9">
              <w:rPr>
                <w:noProof/>
                <w:webHidden/>
              </w:rPr>
              <w:t>33</w:t>
            </w:r>
            <w:r w:rsidR="001826B9">
              <w:rPr>
                <w:noProof/>
                <w:webHidden/>
              </w:rPr>
              <w:fldChar w:fldCharType="end"/>
            </w:r>
          </w:hyperlink>
        </w:p>
        <w:p w14:paraId="7F870032" w14:textId="14D6032D" w:rsidR="001826B9" w:rsidRDefault="007F6837">
          <w:pPr>
            <w:pStyle w:val="TOC1"/>
            <w:tabs>
              <w:tab w:val="right" w:leader="dot" w:pos="9350"/>
            </w:tabs>
            <w:rPr>
              <w:rFonts w:cstheme="minorBidi"/>
              <w:noProof/>
            </w:rPr>
          </w:pPr>
          <w:hyperlink w:anchor="_Toc64485351" w:history="1">
            <w:r w:rsidR="001826B9" w:rsidRPr="00232E9A">
              <w:rPr>
                <w:rStyle w:val="Hyperlink"/>
                <w:noProof/>
                <w:lang w:val="en-GB"/>
              </w:rPr>
              <w:t>References</w:t>
            </w:r>
            <w:r w:rsidR="001826B9">
              <w:rPr>
                <w:noProof/>
                <w:webHidden/>
              </w:rPr>
              <w:tab/>
            </w:r>
            <w:r w:rsidR="001826B9">
              <w:rPr>
                <w:noProof/>
                <w:webHidden/>
              </w:rPr>
              <w:fldChar w:fldCharType="begin"/>
            </w:r>
            <w:r w:rsidR="001826B9">
              <w:rPr>
                <w:noProof/>
                <w:webHidden/>
              </w:rPr>
              <w:instrText xml:space="preserve"> PAGEREF _Toc64485351 \h </w:instrText>
            </w:r>
            <w:r w:rsidR="001826B9">
              <w:rPr>
                <w:noProof/>
                <w:webHidden/>
              </w:rPr>
            </w:r>
            <w:r w:rsidR="001826B9">
              <w:rPr>
                <w:noProof/>
                <w:webHidden/>
              </w:rPr>
              <w:fldChar w:fldCharType="separate"/>
            </w:r>
            <w:r w:rsidR="001826B9">
              <w:rPr>
                <w:noProof/>
                <w:webHidden/>
              </w:rPr>
              <w:t>34</w:t>
            </w:r>
            <w:r w:rsidR="001826B9">
              <w:rPr>
                <w:noProof/>
                <w:webHidden/>
              </w:rPr>
              <w:fldChar w:fldCharType="end"/>
            </w:r>
          </w:hyperlink>
        </w:p>
        <w:p w14:paraId="791F7AEB" w14:textId="3C38561E" w:rsidR="001826B9" w:rsidRDefault="007F6837">
          <w:pPr>
            <w:pStyle w:val="TOC1"/>
            <w:tabs>
              <w:tab w:val="right" w:leader="dot" w:pos="9350"/>
            </w:tabs>
            <w:rPr>
              <w:rFonts w:cstheme="minorBidi"/>
              <w:noProof/>
            </w:rPr>
          </w:pPr>
          <w:hyperlink w:anchor="_Toc64485352" w:history="1">
            <w:r w:rsidR="001826B9" w:rsidRPr="00232E9A">
              <w:rPr>
                <w:rStyle w:val="Hyperlink"/>
                <w:rFonts w:cs="Arial"/>
                <w:noProof/>
                <w:lang w:val="en-GB"/>
              </w:rPr>
              <w:t>Checklist</w:t>
            </w:r>
            <w:r w:rsidR="001826B9">
              <w:rPr>
                <w:noProof/>
                <w:webHidden/>
              </w:rPr>
              <w:tab/>
            </w:r>
            <w:r w:rsidR="001826B9">
              <w:rPr>
                <w:noProof/>
                <w:webHidden/>
              </w:rPr>
              <w:fldChar w:fldCharType="begin"/>
            </w:r>
            <w:r w:rsidR="001826B9">
              <w:rPr>
                <w:noProof/>
                <w:webHidden/>
              </w:rPr>
              <w:instrText xml:space="preserve"> PAGEREF _Toc64485352 \h </w:instrText>
            </w:r>
            <w:r w:rsidR="001826B9">
              <w:rPr>
                <w:noProof/>
                <w:webHidden/>
              </w:rPr>
            </w:r>
            <w:r w:rsidR="001826B9">
              <w:rPr>
                <w:noProof/>
                <w:webHidden/>
              </w:rPr>
              <w:fldChar w:fldCharType="separate"/>
            </w:r>
            <w:r w:rsidR="001826B9">
              <w:rPr>
                <w:noProof/>
                <w:webHidden/>
              </w:rPr>
              <w:t>53</w:t>
            </w:r>
            <w:r w:rsidR="001826B9">
              <w:rPr>
                <w:noProof/>
                <w:webHidden/>
              </w:rPr>
              <w:fldChar w:fldCharType="end"/>
            </w:r>
          </w:hyperlink>
        </w:p>
        <w:p w14:paraId="1FB0AEBE" w14:textId="47BB73D8"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022C16C4" w:rsidR="00447A7F" w:rsidRPr="00720A83" w:rsidRDefault="008507C2" w:rsidP="00907D92">
      <w:pPr>
        <w:pStyle w:val="Heading1"/>
        <w:rPr>
          <w:rFonts w:cs="Arial"/>
          <w:lang w:val="en-GB"/>
        </w:rPr>
      </w:pPr>
      <w:bookmarkStart w:id="2" w:name="_Toc64485332"/>
      <w:r w:rsidRPr="00720A83">
        <w:rPr>
          <w:rFonts w:cs="Arial"/>
          <w:lang w:val="en-GB"/>
        </w:rPr>
        <w:lastRenderedPageBreak/>
        <w:t>Abstract</w:t>
      </w:r>
      <w:r w:rsidR="00586832" w:rsidRPr="00720A83">
        <w:rPr>
          <w:rFonts w:cs="Arial"/>
          <w:lang w:val="en-GB"/>
        </w:rPr>
        <w:t xml:space="preserve"> (200 words)</w:t>
      </w:r>
      <w:bookmarkEnd w:id="2"/>
    </w:p>
    <w:p w14:paraId="74C65FD2" w14:textId="2A49C514" w:rsidR="00907D92" w:rsidRPr="00432541" w:rsidRDefault="00D706EE" w:rsidP="00907D92">
      <w:pPr>
        <w:rPr>
          <w:lang w:val="en-GB"/>
        </w:rPr>
      </w:pPr>
      <w:r>
        <w:rPr>
          <w:lang w:val="en-GB"/>
        </w:rPr>
        <w:t>T</w:t>
      </w:r>
      <w:r w:rsidR="00432541">
        <w:rPr>
          <w:lang w:val="en-GB"/>
        </w:rPr>
        <w:t xml:space="preserve">his lit review provides an overview of the viral family </w:t>
      </w:r>
      <w:r w:rsidR="00432541" w:rsidRPr="00432541">
        <w:rPr>
          <w:i/>
          <w:iCs/>
          <w:lang w:val="en-GB"/>
        </w:rPr>
        <w:t>Anelloviridae</w:t>
      </w:r>
      <w:r w:rsidR="008343BB">
        <w:rPr>
          <w:i/>
          <w:iCs/>
          <w:lang w:val="en-GB"/>
        </w:rPr>
        <w:t>.</w:t>
      </w:r>
      <w:r w:rsidR="008343BB">
        <w:t xml:space="preserve"> I draw insights from other viral families to suggest potential mechanisms where evidence is unavailable. </w:t>
      </w:r>
      <w:r w:rsidR="00516EF1">
        <w:rPr>
          <w:lang w:val="en-GB"/>
        </w:rPr>
        <w:t xml:space="preserve">I </w:t>
      </w:r>
      <w:r w:rsidR="008343BB">
        <w:rPr>
          <w:lang w:val="en-GB"/>
        </w:rPr>
        <w:t>compare this relatively uncharacterised family of viruses with other viral families to understand how these viruses replicate and how they accumulate genomic diversity. I explore</w:t>
      </w:r>
      <w:r w:rsidR="00432541">
        <w:rPr>
          <w:lang w:val="en-GB"/>
        </w:rPr>
        <w:t xml:space="preserve"> important </w:t>
      </w:r>
      <w:r w:rsidR="008343BB">
        <w:rPr>
          <w:lang w:val="en-GB"/>
        </w:rPr>
        <w:t>themes on viral evolution</w:t>
      </w:r>
      <w:r w:rsidR="00432541">
        <w:rPr>
          <w:lang w:val="en-GB"/>
        </w:rPr>
        <w:t xml:space="preserve"> such as how pathogens acquire a broad host range and how this relates to the risk of zoonotic </w:t>
      </w:r>
      <w:proofErr w:type="spellStart"/>
      <w:r w:rsidR="00432541">
        <w:rPr>
          <w:lang w:val="en-GB"/>
        </w:rPr>
        <w:t>spillover</w:t>
      </w:r>
      <w:proofErr w:type="spellEnd"/>
      <w:r w:rsidR="00432541">
        <w:rPr>
          <w:lang w:val="en-GB"/>
        </w:rPr>
        <w:t xml:space="preserve">. </w:t>
      </w: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584C8BA6" w:rsidR="00F55229" w:rsidRPr="00720A83" w:rsidRDefault="00907D92" w:rsidP="000F6193">
      <w:pPr>
        <w:pStyle w:val="Heading1"/>
        <w:rPr>
          <w:rFonts w:cs="Arial"/>
          <w:lang w:val="en-GB"/>
        </w:rPr>
      </w:pPr>
      <w:bookmarkStart w:id="3" w:name="_Toc64485333"/>
      <w:r w:rsidRPr="00720A83">
        <w:rPr>
          <w:rFonts w:cs="Arial"/>
          <w:lang w:val="en-GB"/>
        </w:rPr>
        <w:lastRenderedPageBreak/>
        <w:t>Introduction</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6D8F5D48"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and chicken anemia virus (CAV</w:t>
      </w:r>
      <w:r w:rsidR="00C61BA9" w:rsidRPr="00720A83">
        <w:rPr>
          <w:rFonts w:cs="Arial"/>
          <w:lang w:val="en-GB"/>
        </w:rPr>
        <w:t xml:space="preserve">) </w:t>
      </w:r>
      <w:r w:rsidR="00C659BE" w:rsidRPr="00720A83">
        <w:rPr>
          <w:rFonts w:cs="Arial"/>
          <w:lang w:val="en-GB"/>
        </w:rPr>
        <w:t>in chicken</w:t>
      </w:r>
      <w:r w:rsidR="007D0226">
        <w:rPr>
          <w:rFonts w:cs="Arial"/>
          <w:lang w:val="en-GB"/>
        </w:rPr>
        <w:t>s</w:t>
      </w:r>
      <w:r w:rsidR="00C659BE" w:rsidRPr="00720A83">
        <w:rPr>
          <w:rFonts w:cs="Arial"/>
          <w:lang w:val="en-GB"/>
        </w:rPr>
        <w:t xml:space="preserve">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w:t>
      </w:r>
      <w:r w:rsidR="007D0226">
        <w:rPr>
          <w:rFonts w:cs="Arial"/>
          <w:lang w:val="en-GB"/>
        </w:rPr>
        <w:t xml:space="preserve"> </w:t>
      </w:r>
      <w:r w:rsidR="007D0226">
        <w:rPr>
          <w:rFonts w:cs="Arial"/>
          <w:lang w:val="en-GB"/>
        </w:rPr>
        <w:fldChar w:fldCharType="begin" w:fldLock="1"/>
      </w:r>
      <w:r w:rsidR="009E43B1">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007D0226">
        <w:rPr>
          <w:rFonts w:cs="Arial"/>
          <w:lang w:val="en-GB"/>
        </w:rPr>
        <w:fldChar w:fldCharType="separate"/>
      </w:r>
      <w:r w:rsidR="007D0226" w:rsidRPr="007D0226">
        <w:rPr>
          <w:rFonts w:cs="Arial"/>
          <w:noProof/>
          <w:lang w:val="en-GB"/>
        </w:rPr>
        <w:t>[8]</w:t>
      </w:r>
      <w:r w:rsidR="007D0226">
        <w:rPr>
          <w:rFonts w:cs="Arial"/>
          <w:lang w:val="en-GB"/>
        </w:rPr>
        <w:fldChar w:fldCharType="end"/>
      </w:r>
      <w:r w:rsidR="00E80B24" w:rsidRPr="00720A83">
        <w:rPr>
          <w:rFonts w:cs="Arial"/>
          <w:lang w:val="en-GB"/>
        </w:rPr>
        <w:t xml:space="preserve"> </w:t>
      </w:r>
      <w:r w:rsidR="002C1187" w:rsidRPr="00720A83">
        <w:rPr>
          <w:rFonts w:cs="Arial"/>
          <w:lang w:val="en-GB"/>
        </w:rPr>
        <w:t>while</w:t>
      </w:r>
      <w:r w:rsidR="00C61BA9" w:rsidRPr="00720A83">
        <w:rPr>
          <w:rFonts w:cs="Arial"/>
          <w:lang w:val="en-GB"/>
        </w:rPr>
        <w:t xml:space="preserve"> the latter has been</w:t>
      </w:r>
      <w:r w:rsidR="007D0226">
        <w:rPr>
          <w:rFonts w:cs="Arial"/>
          <w:lang w:val="en-GB"/>
        </w:rPr>
        <w:t xml:space="preserve"> found to cause</w:t>
      </w:r>
      <w:r w:rsidR="002C1187" w:rsidRPr="00720A83">
        <w:rPr>
          <w:rFonts w:cs="Arial"/>
          <w:lang w:val="en-GB"/>
        </w:rPr>
        <w:t xml:space="preserve"> </w:t>
      </w:r>
      <w:r w:rsidR="007D0226">
        <w:rPr>
          <w:rFonts w:cs="Arial"/>
          <w:lang w:val="en-GB"/>
        </w:rPr>
        <w:t xml:space="preserve">immunosuppression and anemia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2303342">
            <wp:extent cx="5870136" cy="40352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243" cy="4060795"/>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425D4504"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9E43B1">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[9]","plainTextFormattedCitation":"[9]","previouslyFormattedCitation":"[9]"},"properties":{"noteIndex":0},"schema":"https://github.com/citation-style-language/schema/raw/master/csl-citation.json"}</w:instrText>
      </w:r>
      <w:r w:rsidR="009C5A5F" w:rsidRPr="00720A83">
        <w:rPr>
          <w:rFonts w:cs="Arial"/>
          <w:lang w:val="en-GB"/>
        </w:rPr>
        <w:fldChar w:fldCharType="separate"/>
      </w:r>
      <w:r w:rsidR="007D0226" w:rsidRPr="007D0226">
        <w:rPr>
          <w:rFonts w:cs="Arial"/>
          <w:noProof/>
          <w:lang w:val="en-GB"/>
        </w:rPr>
        <w:t>[9]</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9E43B1">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9E43B1">
        <w:rPr>
          <w:rFonts w:ascii="Segoe UI Symbol" w:hAnsi="Segoe UI Symbol" w:cs="Segoe UI Symbol"/>
          <w:lang w:val="en-GB"/>
        </w:rPr>
        <w:instrText>☆</w:instrText>
      </w:r>
      <w:r w:rsidR="009E43B1">
        <w:rPr>
          <w:rFonts w:cs="Arial"/>
          <w:lang w:val="en-GB"/>
        </w:rPr>
        <w:instrText>","type":"chapter"},"uris":["http://www.mendeley.com/documents/?uuid=b374191f-ed25-4328-aa46-417303f13925"]}],"mendeley":{"formattedCitation":"[10–12]","plainTextFormattedCitation":"[10–12]","previouslyFormattedCitation":"[10–12]"},"properties":{"noteIndex":0},"schema":"https://github.com/citation-style-language/schema/raw/master/csl-citation.json"}</w:instrText>
      </w:r>
      <w:r w:rsidR="008A24DC">
        <w:rPr>
          <w:rFonts w:cs="Arial"/>
          <w:lang w:val="en-GB"/>
        </w:rPr>
        <w:fldChar w:fldCharType="separate"/>
      </w:r>
      <w:r w:rsidR="007D0226" w:rsidRPr="007D0226">
        <w:rPr>
          <w:rFonts w:cs="Arial"/>
          <w:noProof/>
          <w:lang w:val="en-GB"/>
        </w:rPr>
        <w:t>[10–12]</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expand this 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599085CC" w:rsidR="00025617" w:rsidRPr="00025617" w:rsidRDefault="00FF0DC8" w:rsidP="00025617">
      <w:pPr>
        <w:pStyle w:val="Heading1"/>
        <w:rPr>
          <w:lang w:val="en-GB"/>
        </w:rPr>
      </w:pPr>
      <w:bookmarkStart w:id="5" w:name="_Toc64485334"/>
      <w:r>
        <w:rPr>
          <w:rStyle w:val="Heading1Char"/>
          <w:b/>
          <w:lang w:val="en-GB"/>
        </w:rPr>
        <w:lastRenderedPageBreak/>
        <w:t>The genome, its proteins, and their interactions with the host</w:t>
      </w:r>
      <w:bookmarkEnd w:id="5"/>
      <w:r>
        <w:rPr>
          <w:rStyle w:val="Heading1Char"/>
          <w:b/>
          <w:lang w:val="en-GB"/>
        </w:rPr>
        <w:t xml:space="preserve"> </w:t>
      </w:r>
    </w:p>
    <w:p w14:paraId="7926CC86" w14:textId="1ED350F0" w:rsidR="00025617" w:rsidRPr="00720A83" w:rsidRDefault="00025617" w:rsidP="00025617">
      <w:pPr>
        <w:pStyle w:val="Heading2"/>
        <w:rPr>
          <w:lang w:val="en-GB"/>
        </w:rPr>
      </w:pPr>
      <w:bookmarkStart w:id="6" w:name="_Toc64485335"/>
      <w:r w:rsidRPr="00720A83">
        <w:rPr>
          <w:lang w:val="en-GB"/>
        </w:rPr>
        <w:t>Genome structure</w:t>
      </w:r>
      <w:bookmarkEnd w:id="6"/>
    </w:p>
    <w:p w14:paraId="24772F26" w14:textId="392A77AD" w:rsidR="004E4201" w:rsidRDefault="00336B51" w:rsidP="00025617">
      <w:pPr>
        <w:rPr>
          <w:lang w:val="en-GB"/>
        </w:rPr>
      </w:pPr>
      <w:proofErr w:type="spellStart"/>
      <w:r>
        <w:rPr>
          <w:lang w:val="en-GB"/>
        </w:rPr>
        <w:t>Anelloviral</w:t>
      </w:r>
      <w:proofErr w:type="spellEnd"/>
      <w:r>
        <w:rPr>
          <w:lang w:val="en-GB"/>
        </w:rPr>
        <w:t xml:space="preserve"> genomes can be transcribed to form a single polycistronic precursor m</w:t>
      </w:r>
      <w:r w:rsidR="00592AFE">
        <w:rPr>
          <w:lang w:val="en-GB"/>
        </w:rPr>
        <w:t xml:space="preserve">essenger </w:t>
      </w:r>
      <w:r>
        <w:rPr>
          <w:lang w:val="en-GB"/>
        </w:rPr>
        <w:t>RNA</w:t>
      </w:r>
      <w:r w:rsidR="00592AFE">
        <w:rPr>
          <w:lang w:val="en-GB"/>
        </w:rPr>
        <w:t xml:space="preserve"> (mRNA)</w:t>
      </w:r>
      <w:r>
        <w:rPr>
          <w:lang w:val="en-GB"/>
        </w:rPr>
        <w:t xml:space="preserve"> via transcription initiation at a TATA-box promoter. Though small, </w:t>
      </w:r>
      <w:proofErr w:type="spellStart"/>
      <w:r w:rsidR="00B735DA">
        <w:rPr>
          <w:lang w:val="en-GB"/>
        </w:rPr>
        <w:t>anelloviral</w:t>
      </w:r>
      <w:proofErr w:type="spellEnd"/>
      <w:r>
        <w:rPr>
          <w:lang w:val="en-GB"/>
        </w:rPr>
        <w:t xml:space="preserve"> genomes encode multiple</w:t>
      </w:r>
      <w:r w:rsidR="00FA39BA">
        <w:rPr>
          <w:lang w:val="en-GB"/>
        </w:rPr>
        <w:t xml:space="preserve"> proteins via alternative splicing of </w:t>
      </w:r>
      <w:r w:rsidR="00B735DA">
        <w:rPr>
          <w:lang w:val="en-GB"/>
        </w:rPr>
        <w:t>the</w:t>
      </w:r>
      <w:r w:rsidR="00FA39BA">
        <w:rPr>
          <w:lang w:val="en-GB"/>
        </w:rPr>
        <w:t xml:space="preserve"> precursor mRNA, and alternative translation initiation</w:t>
      </w:r>
      <w:r w:rsidR="00FA39BA">
        <w:rPr>
          <w:rStyle w:val="FootnoteReference"/>
          <w:lang w:val="en-GB"/>
        </w:rPr>
        <w:footnoteReference w:id="1"/>
      </w:r>
      <w:r w:rsidR="00FA39BA">
        <w:rPr>
          <w:lang w:val="en-GB"/>
        </w:rPr>
        <w:t xml:space="preserve"> on the spliced mRNA species. For example, t</w:t>
      </w:r>
      <w:r w:rsidRPr="00720A83">
        <w:rPr>
          <w:lang w:val="en-GB"/>
        </w:rPr>
        <w:t>ransfection experiments of human TTV found</w:t>
      </w:r>
      <w:r w:rsidR="00FA39BA">
        <w:rPr>
          <w:lang w:val="en-GB"/>
        </w:rPr>
        <w:t xml:space="preserve"> at least six proteins translated from </w:t>
      </w:r>
      <w:r w:rsidRPr="00720A83">
        <w:rPr>
          <w:lang w:val="en-GB"/>
        </w:rPr>
        <w:t xml:space="preserve">three </w:t>
      </w:r>
      <w:r w:rsidR="00FA39BA">
        <w:rPr>
          <w:lang w:val="en-GB"/>
        </w:rPr>
        <w:t xml:space="preserve">alternatively spliced </w:t>
      </w:r>
      <w:r w:rsidRPr="00720A83">
        <w:rPr>
          <w:lang w:val="en-GB"/>
        </w:rPr>
        <w:t xml:space="preserve">mRNA species </w:t>
      </w:r>
      <w:r w:rsidRPr="00720A83">
        <w:rPr>
          <w:lang w:val="en-GB"/>
        </w:rPr>
        <w:fldChar w:fldCharType="begin" w:fldLock="1"/>
      </w:r>
      <w:r w:rsidR="000E2610">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Clone","type":"article-journal","volume":"79"},"uris":["http://www.mendeley.com/documents/?uuid=a5906bb7-c309-43ac-9773-15124db3a5ec"]},{"id":"ITEM-2","itemData":{"DOI":"10.1128/JVI.74.21.9980-9986.2000","abstract":"A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Virology","id":"ITEM-2","issue":"21","issued":{"date-parts":[["2000","11","1"]]},"page":"9980 LP  - 9986","title":"Three Spliced mRNAs of TT Virus Transcribed from a Plasmid Containing the Entire Genome in COS1 Cells","type":"article-journal","volume":"74"},"uris":["http://www.mendeley.com/documents/?uuid=119a6f35-43ea-44c8-8200-3ec9e1ebe6b4"]}],"mendeley":{"formattedCitation":"[13,14]","plainTextFormattedCitation":"[13,14]","previouslyFormattedCitation":"[13,14]"},"properties":{"noteIndex":0},"schema":"https://github.com/citation-style-language/schema/raw/master/csl-citation.json"}</w:instrText>
      </w:r>
      <w:r w:rsidRPr="00720A83">
        <w:rPr>
          <w:lang w:val="en-GB"/>
        </w:rPr>
        <w:fldChar w:fldCharType="separate"/>
      </w:r>
      <w:r w:rsidR="00FA39BA" w:rsidRPr="00FA39BA">
        <w:rPr>
          <w:noProof/>
          <w:lang w:val="en-GB"/>
        </w:rPr>
        <w:t>[13,14]</w:t>
      </w:r>
      <w:r w:rsidRPr="00720A83">
        <w:rPr>
          <w:lang w:val="en-GB"/>
        </w:rPr>
        <w:fldChar w:fldCharType="end"/>
      </w:r>
      <w:r w:rsidRPr="00720A83">
        <w:rPr>
          <w:lang w:val="en-GB"/>
        </w:rPr>
        <w:t xml:space="preserve">. </w:t>
      </w:r>
      <w:r w:rsidR="005E265D">
        <w:rPr>
          <w:lang w:val="en-GB"/>
        </w:rPr>
        <w:t xml:space="preserve">All anelloviruses possess </w:t>
      </w:r>
      <w:r w:rsidR="005E265D" w:rsidRPr="00720A83">
        <w:rPr>
          <w:lang w:val="en-GB"/>
        </w:rPr>
        <w:t xml:space="preserve">an untranslated region (UTR) containing a GC-rich region </w:t>
      </w:r>
      <w:r w:rsidR="005E265D" w:rsidRPr="00720A83">
        <w:rPr>
          <w:lang w:val="en-GB"/>
        </w:rPr>
        <w:fldChar w:fldCharType="begin" w:fldLock="1"/>
      </w:r>
      <w:r w:rsidR="005E265D">
        <w:rPr>
          <w:lang w:val="en-GB"/>
        </w:rPr>
        <w:instrText>ADDIN CSL_CITATION {"citationItems":[{"id":"ITEM-1","itemData":{"DOI":"https://doi.org/10.1016/B978-0-12-384684-6.00033-1","ISBN":"978-0-12-384684-6","abstract":"Publisher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Taxonomy","non-dropping-particle":"","parse-names":false,"suffix":""}],"id":"ITEM-1","issued":{"date-parts":[["2012"]]},"page":"331-341","publisher":"Elsevier","publisher-place":"San Diego","title":"Family - Anelloviridae","type":"chapter"},"uris":["http://www.mendeley.com/documents/?uuid=243bcb3b-818a-42d5-93f7-77b7c22c9205"]}],"mendeley":{"formattedCitation":"[15]","plainTextFormattedCitation":"[15]","previouslyFormattedCitation":"[15]"},"properties":{"noteIndex":0},"schema":"https://github.com/citation-style-language/schema/raw/master/csl-citation.json"}</w:instrText>
      </w:r>
      <w:r w:rsidR="005E265D" w:rsidRPr="00720A83">
        <w:rPr>
          <w:lang w:val="en-GB"/>
        </w:rPr>
        <w:fldChar w:fldCharType="separate"/>
      </w:r>
      <w:r w:rsidR="005E265D" w:rsidRPr="000E2610">
        <w:rPr>
          <w:noProof/>
          <w:lang w:val="en-GB"/>
        </w:rPr>
        <w:t>[15]</w:t>
      </w:r>
      <w:r w:rsidR="005E265D" w:rsidRPr="00720A83">
        <w:rPr>
          <w:lang w:val="en-GB"/>
        </w:rPr>
        <w:fldChar w:fldCharType="end"/>
      </w:r>
      <w:r w:rsidR="005E265D" w:rsidRPr="00720A83">
        <w:rPr>
          <w:lang w:val="en-GB"/>
        </w:rPr>
        <w:t xml:space="preserve">. </w:t>
      </w:r>
      <w:r w:rsidR="00A6628B">
        <w:rPr>
          <w:lang w:val="en-GB"/>
        </w:rPr>
        <w:t xml:space="preserve">Additionally, anelloviruses can have up to four </w:t>
      </w:r>
      <w:r w:rsidR="00413F4A">
        <w:rPr>
          <w:lang w:val="en-GB"/>
        </w:rPr>
        <w:t xml:space="preserve">open </w:t>
      </w:r>
      <w:r w:rsidR="00025617" w:rsidRPr="00720A83">
        <w:rPr>
          <w:lang w:val="en-GB"/>
        </w:rPr>
        <w:t>reading frames (ORFs</w:t>
      </w:r>
      <w:r w:rsidR="00413F4A">
        <w:rPr>
          <w:lang w:val="en-GB"/>
        </w:rPr>
        <w:t>)</w:t>
      </w:r>
      <w:r w:rsidR="00FA39BA">
        <w:rPr>
          <w:lang w:val="en-GB"/>
        </w:rPr>
        <w:t>,</w:t>
      </w:r>
      <w:r w:rsidR="00A6628B">
        <w:rPr>
          <w:lang w:val="en-GB"/>
        </w:rPr>
        <w:t xml:space="preserve"> but only</w:t>
      </w:r>
      <w:r w:rsidR="00FA39BA">
        <w:rPr>
          <w:lang w:val="en-GB"/>
        </w:rPr>
        <w:t xml:space="preserve"> </w:t>
      </w:r>
      <w:r w:rsidR="00413F4A">
        <w:rPr>
          <w:lang w:val="en-GB"/>
        </w:rPr>
        <w:t>ORF1 and ORF2</w:t>
      </w:r>
      <w:r w:rsidR="00A6628B">
        <w:rPr>
          <w:lang w:val="en-GB"/>
        </w:rPr>
        <w:t xml:space="preserve"> are conserved across all known anelloviruses </w:t>
      </w:r>
      <w:r w:rsidR="00025617" w:rsidRPr="00720A83">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025617" w:rsidRPr="00720A83">
        <w:rPr>
          <w:lang w:val="en-GB"/>
        </w:rPr>
        <w:fldChar w:fldCharType="separate"/>
      </w:r>
      <w:r w:rsidR="007D0226" w:rsidRPr="007D0226">
        <w:rPr>
          <w:noProof/>
          <w:lang w:val="en-GB"/>
        </w:rPr>
        <w:t>[10]</w:t>
      </w:r>
      <w:r w:rsidR="00025617" w:rsidRPr="00720A83">
        <w:rPr>
          <w:lang w:val="en-GB"/>
        </w:rPr>
        <w:fldChar w:fldCharType="end"/>
      </w:r>
      <w:r w:rsidR="00A6628B">
        <w:rPr>
          <w:lang w:val="en-GB"/>
        </w:rPr>
        <w:t xml:space="preserve">. The proteins encoded by these ORFs are poorly characterised. </w:t>
      </w:r>
      <w:r w:rsidR="00EE47ED">
        <w:rPr>
          <w:lang w:val="en-GB"/>
        </w:rPr>
        <w:t>Based on the genome structure and gene nomenclature</w:t>
      </w:r>
      <w:r w:rsidR="002410C9">
        <w:rPr>
          <w:lang w:val="en-GB"/>
        </w:rPr>
        <w:t xml:space="preserve"> of TTV</w:t>
      </w:r>
      <w:r w:rsidR="00EE47ED">
        <w:rPr>
          <w:lang w:val="en-GB"/>
        </w:rPr>
        <w:t xml:space="preserve"> (</w:t>
      </w:r>
      <w:r w:rsidR="00EE47ED" w:rsidRPr="00EE47ED">
        <w:rPr>
          <w:b/>
          <w:bCs/>
          <w:lang w:val="en-GB"/>
        </w:rPr>
        <w:t>Figure 2a</w:t>
      </w:r>
      <w:r w:rsidR="00EE47ED">
        <w:rPr>
          <w:lang w:val="en-GB"/>
        </w:rPr>
        <w:t xml:space="preserve">), </w:t>
      </w:r>
      <w:r w:rsidR="00025617" w:rsidRPr="00720A83">
        <w:rPr>
          <w:lang w:val="en-GB"/>
        </w:rPr>
        <w:t xml:space="preserve">ORF1 </w:t>
      </w:r>
      <w:r w:rsidR="00413F4A">
        <w:rPr>
          <w:lang w:val="en-GB"/>
        </w:rPr>
        <w:t xml:space="preserve">putatively </w:t>
      </w:r>
      <w:r w:rsidR="00025617" w:rsidRPr="00720A83">
        <w:rPr>
          <w:lang w:val="en-GB"/>
        </w:rPr>
        <w:t xml:space="preserve">encodes </w:t>
      </w:r>
      <w:r w:rsidR="000E2610">
        <w:rPr>
          <w:lang w:val="en-GB"/>
        </w:rPr>
        <w:t>the</w:t>
      </w:r>
      <w:r w:rsidR="00025617" w:rsidRPr="00720A83">
        <w:rPr>
          <w:lang w:val="en-GB"/>
        </w:rPr>
        <w:t xml:space="preserve"> </w:t>
      </w:r>
      <w:r w:rsidR="00025617">
        <w:rPr>
          <w:lang w:val="en-GB"/>
        </w:rPr>
        <w:t xml:space="preserve">capsid protein that contains an arginine-rich N-terminus </w:t>
      </w:r>
      <w:r w:rsidR="00025617" w:rsidRPr="00720A83">
        <w:rPr>
          <w:lang w:val="en-GB"/>
        </w:rPr>
        <w:fldChar w:fldCharType="begin" w:fldLock="1"/>
      </w:r>
      <w:r w:rsidR="009E43B1">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9E43B1">
        <w:rPr>
          <w:rFonts w:ascii="Segoe UI Symbol" w:hAnsi="Segoe UI Symbol" w:cs="Segoe UI Symbol"/>
          <w:lang w:val="en-GB"/>
        </w:rPr>
        <w:instrText>☆</w:instrText>
      </w:r>
      <w:r w:rsidR="009E43B1">
        <w:rPr>
          <w:lang w:val="en-GB"/>
        </w:rPr>
        <w:instrText>","type":"chapter"},"uris":["http://www.mendeley.com/documents/?uuid=b374191f-ed25-4328-aa46-417303f13925"]}],"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7D0226" w:rsidRPr="007D0226">
        <w:rPr>
          <w:noProof/>
          <w:lang w:val="en-GB"/>
        </w:rPr>
        <w:t>[12]</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protein. </w:t>
      </w:r>
      <w:r w:rsidR="00025617" w:rsidRPr="00720A83">
        <w:rPr>
          <w:lang w:val="en-GB"/>
        </w:rPr>
        <w:t>ORF2 encodes a</w:t>
      </w:r>
      <w:r w:rsidR="008D0B97">
        <w:rPr>
          <w:lang w:val="en-GB"/>
        </w:rPr>
        <w:t xml:space="preserve"> protein</w:t>
      </w:r>
      <w:r w:rsidR="000E2610">
        <w:rPr>
          <w:lang w:val="en-GB"/>
        </w:rPr>
        <w:t xml:space="preserve"> with a </w:t>
      </w:r>
      <w:r w:rsidR="000E2610" w:rsidRPr="000E2610">
        <w:rPr>
          <w:lang w:val="en-GB"/>
        </w:rPr>
        <w:t>WX</w:t>
      </w:r>
      <w:r w:rsidR="005A17CB">
        <w:rPr>
          <w:vertAlign w:val="subscript"/>
          <w:lang w:val="en-GB"/>
        </w:rPr>
        <w:t>7</w:t>
      </w:r>
      <w:r w:rsidR="000E2610" w:rsidRPr="000E2610">
        <w:rPr>
          <w:lang w:val="en-GB"/>
        </w:rPr>
        <w:t>HX</w:t>
      </w:r>
      <w:r w:rsidR="005A17CB">
        <w:rPr>
          <w:vertAlign w:val="subscript"/>
          <w:lang w:val="en-GB"/>
        </w:rPr>
        <w:t>3</w:t>
      </w:r>
      <w:r w:rsidR="000E2610" w:rsidRPr="000E2610">
        <w:rPr>
          <w:lang w:val="en-GB"/>
        </w:rPr>
        <w:t>CXCX</w:t>
      </w:r>
      <w:r w:rsidR="005A17CB">
        <w:rPr>
          <w:vertAlign w:val="subscript"/>
          <w:lang w:val="en-GB"/>
        </w:rPr>
        <w:t>5</w:t>
      </w:r>
      <w:r w:rsidR="000E2610" w:rsidRPr="000E2610">
        <w:rPr>
          <w:lang w:val="en-GB"/>
        </w:rPr>
        <w:t>H</w:t>
      </w:r>
      <w:r w:rsidR="00243A84">
        <w:rPr>
          <w:lang w:val="en-GB"/>
        </w:rPr>
        <w:t xml:space="preserve"> sequence motif</w:t>
      </w:r>
      <w:r w:rsidR="004C2202">
        <w:rPr>
          <w:lang w:val="en-GB"/>
        </w:rPr>
        <w:t xml:space="preserve"> that is highly conserved across most anelloviruses, and resembles the consensus signature motif of protein t</w:t>
      </w:r>
      <w:r w:rsidR="008D0B97">
        <w:rPr>
          <w:lang w:val="en-GB"/>
        </w:rPr>
        <w:t>yrosine phosphatase</w:t>
      </w:r>
      <w:r w:rsidR="004C2202">
        <w:rPr>
          <w:lang w:val="en-GB"/>
        </w:rPr>
        <w:t>s</w:t>
      </w:r>
      <w:r w:rsidR="008D0B97">
        <w:rPr>
          <w:lang w:val="en-GB"/>
        </w:rPr>
        <w:t xml:space="preserve"> (</w:t>
      </w:r>
      <w:proofErr w:type="spellStart"/>
      <w:r w:rsidR="008D0B97">
        <w:rPr>
          <w:lang w:val="en-GB"/>
        </w:rPr>
        <w:t>PTPase</w:t>
      </w:r>
      <w:r w:rsidR="004C2202">
        <w:rPr>
          <w:lang w:val="en-GB"/>
        </w:rPr>
        <w:t>s</w:t>
      </w:r>
      <w:proofErr w:type="spellEnd"/>
      <w:r w:rsidR="008D0B97">
        <w:rPr>
          <w:lang w:val="en-GB"/>
        </w:rPr>
        <w:t>)</w:t>
      </w:r>
      <w:r w:rsidR="00AB323D" w:rsidRPr="00AB323D">
        <w:rPr>
          <w:lang w:val="en-GB"/>
        </w:rPr>
        <w:t xml:space="preserve"> </w:t>
      </w:r>
      <w:r w:rsidR="00AB323D">
        <w:rPr>
          <w:lang w:val="en-GB"/>
        </w:rPr>
        <w:fldChar w:fldCharType="begin" w:fldLock="1"/>
      </w:r>
      <w:r w:rsidR="00AB323D">
        <w:rPr>
          <w:lang w:val="en-GB"/>
        </w:rPr>
        <w:instrText>ADDIN CSL_CITATION {"citationItems":[{"id":"ITEM-1","itemData":{"author":[{"dropping-particle":"","family":"Biagini","given":"Philippe","non-dropping-particle":"","parse-names":false,"suffix":""}],"container-title":"TT Viruses","id":"ITEM-1","issued":{"date-parts":[["2009"]]},"page":"21-33","publisher":"Springer","title":"Classification of TTV and related viruses (anelloviruses)","type":"article-journal"},"uris":["http://www.mendeley.com/documents/?uuid=bdb6f35e-f8f4-4b6a-a40a-3f4ba81442ba"]}],"mendeley":{"formattedCitation":"[16]","plainTextFormattedCitation":"[16]","previouslyFormattedCitation":"[16]"},"properties":{"noteIndex":0},"schema":"https://github.com/citation-style-language/schema/raw/master/csl-citation.json"}</w:instrText>
      </w:r>
      <w:r w:rsidR="00AB323D">
        <w:rPr>
          <w:lang w:val="en-GB"/>
        </w:rPr>
        <w:fldChar w:fldCharType="separate"/>
      </w:r>
      <w:r w:rsidR="00AB323D" w:rsidRPr="004C2202">
        <w:rPr>
          <w:noProof/>
          <w:lang w:val="en-GB"/>
        </w:rPr>
        <w:t>[16]</w:t>
      </w:r>
      <w:r w:rsidR="00AB323D">
        <w:rPr>
          <w:lang w:val="en-GB"/>
        </w:rPr>
        <w:fldChar w:fldCharType="end"/>
      </w:r>
      <w:r w:rsidR="00AB323D">
        <w:rPr>
          <w:lang w:val="en-GB"/>
        </w:rPr>
        <w:t>.</w:t>
      </w:r>
      <w:r w:rsidR="00B74074">
        <w:rPr>
          <w:lang w:val="en-GB"/>
        </w:rPr>
        <w:t xml:space="preserve"> In particular, expression of CAV and TTMV ORF2</w:t>
      </w:r>
      <w:r w:rsidR="00B74074">
        <w:rPr>
          <w:rStyle w:val="FootnoteReference"/>
          <w:lang w:val="en-GB"/>
        </w:rPr>
        <w:footnoteReference w:id="2"/>
      </w:r>
      <w:r w:rsidR="00B74074">
        <w:rPr>
          <w:lang w:val="en-GB"/>
        </w:rPr>
        <w:t xml:space="preserve"> yielded </w:t>
      </w:r>
      <w:r w:rsidR="00131240">
        <w:rPr>
          <w:lang w:val="en-GB"/>
        </w:rPr>
        <w:t>proteins</w:t>
      </w:r>
      <w:r w:rsidR="00B74074">
        <w:rPr>
          <w:lang w:val="en-GB"/>
        </w:rPr>
        <w:t xml:space="preserve"> </w:t>
      </w:r>
      <w:r w:rsidR="00131240">
        <w:rPr>
          <w:lang w:val="en-GB"/>
        </w:rPr>
        <w:t xml:space="preserve">with </w:t>
      </w:r>
      <w:r w:rsidR="00B74074">
        <w:rPr>
          <w:lang w:val="en-GB"/>
        </w:rPr>
        <w:t>the ability to dephosphorylate serine, threonine and tyrosine residues</w:t>
      </w:r>
      <w:r w:rsidR="00131240">
        <w:rPr>
          <w:lang w:val="en-GB"/>
        </w:rPr>
        <w:t xml:space="preserve"> and are hence dual-specificity phosphatases </w:t>
      </w:r>
      <w:r w:rsidR="00131240">
        <w:rPr>
          <w:lang w:val="en-GB"/>
        </w:rPr>
        <w:fldChar w:fldCharType="begin" w:fldLock="1"/>
      </w:r>
      <w:r w:rsidR="006C63CC">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[17]","plainTextFormattedCitation":"[17]","previouslyFormattedCitation":"[17]"},"properties":{"noteIndex":0},"schema":"https://github.com/citation-style-language/schema/raw/master/csl-citation.json"}</w:instrText>
      </w:r>
      <w:r w:rsidR="00131240">
        <w:rPr>
          <w:lang w:val="en-GB"/>
        </w:rPr>
        <w:fldChar w:fldCharType="separate"/>
      </w:r>
      <w:r w:rsidR="00131240" w:rsidRPr="00131240">
        <w:rPr>
          <w:noProof/>
          <w:lang w:val="en-GB"/>
        </w:rPr>
        <w:t>[17]</w:t>
      </w:r>
      <w:r w:rsidR="00131240">
        <w:rPr>
          <w:lang w:val="en-GB"/>
        </w:rPr>
        <w:fldChar w:fldCharType="end"/>
      </w:r>
      <w:r w:rsidR="00AB323D">
        <w:rPr>
          <w:lang w:val="en-GB"/>
        </w:rPr>
        <w:t>.</w:t>
      </w:r>
      <w:r w:rsidR="00131240">
        <w:rPr>
          <w:lang w:val="en-GB"/>
        </w:rPr>
        <w:t xml:space="preserve"> </w:t>
      </w:r>
      <w:r w:rsidR="00025617" w:rsidRPr="00720A83">
        <w:rPr>
          <w:lang w:val="en-GB"/>
        </w:rPr>
        <w:t>ORF3</w:t>
      </w:r>
      <w:r w:rsidR="00EE47ED">
        <w:rPr>
          <w:lang w:val="en-GB"/>
        </w:rPr>
        <w:t xml:space="preserve"> encodes </w:t>
      </w:r>
      <w:r w:rsidR="00025617" w:rsidRPr="00720A83">
        <w:rPr>
          <w:lang w:val="en-GB"/>
        </w:rPr>
        <w:t>the TTV-derived apoptosis-inducing protein (TAIP)</w:t>
      </w:r>
      <w:r w:rsidR="00EE47ED">
        <w:rPr>
          <w:lang w:val="en-GB"/>
        </w:rPr>
        <w:t xml:space="preserve">, which </w:t>
      </w:r>
      <w:r w:rsidR="006C63CC">
        <w:rPr>
          <w:lang w:val="en-GB"/>
        </w:rPr>
        <w:t xml:space="preserve">was found to induce apoptosis in human hepatocellular carcinoma cells </w:t>
      </w:r>
      <w:r w:rsidR="006C63CC">
        <w:rPr>
          <w:lang w:val="en-GB"/>
        </w:rPr>
        <w:fldChar w:fldCharType="begin" w:fldLock="1"/>
      </w:r>
      <w:r w:rsidR="00C60898">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[18]","plainTextFormattedCitation":"[18]","previouslyFormattedCitation":"[18]"},"properties":{"noteIndex":0},"schema":"https://github.com/citation-style-language/schema/raw/master/csl-citation.json"}</w:instrText>
      </w:r>
      <w:r w:rsidR="006C63CC">
        <w:rPr>
          <w:lang w:val="en-GB"/>
        </w:rPr>
        <w:fldChar w:fldCharType="separate"/>
      </w:r>
      <w:r w:rsidR="006C63CC" w:rsidRPr="006C63CC">
        <w:rPr>
          <w:noProof/>
          <w:lang w:val="en-GB"/>
        </w:rPr>
        <w:t>[18]</w:t>
      </w:r>
      <w:r w:rsidR="006C63CC">
        <w:rPr>
          <w:lang w:val="en-GB"/>
        </w:rPr>
        <w:fldChar w:fldCharType="end"/>
      </w:r>
      <w:r w:rsidR="006C63CC">
        <w:rPr>
          <w:lang w:val="en-GB"/>
        </w:rPr>
        <w:t xml:space="preserve">. </w:t>
      </w:r>
      <w:r w:rsidR="00C60898">
        <w:rPr>
          <w:lang w:val="en-GB"/>
        </w:rPr>
        <w:t>A similar protein named apoptin is encoded by</w:t>
      </w:r>
      <w:r w:rsidR="00A6724D">
        <w:rPr>
          <w:lang w:val="en-GB"/>
        </w:rPr>
        <w:t xml:space="preserve"> the VP3 ORF </w:t>
      </w:r>
      <w:r w:rsidR="00C60898">
        <w:rPr>
          <w:lang w:val="en-GB"/>
        </w:rPr>
        <w:t>in CAV</w:t>
      </w:r>
      <w:r w:rsidR="00A6724D">
        <w:rPr>
          <w:lang w:val="en-GB"/>
        </w:rPr>
        <w:t>. CAV apoptin induces apoptosis of thymocytes and erythroblasts</w:t>
      </w:r>
      <w:r w:rsidR="00A6724D">
        <w:rPr>
          <w:rStyle w:val="FootnoteReference"/>
          <w:lang w:val="en-GB"/>
        </w:rPr>
        <w:footnoteReference w:id="3"/>
      </w:r>
      <w:r w:rsidR="00A6724D">
        <w:rPr>
          <w:lang w:val="en-GB"/>
        </w:rPr>
        <w:t>,  resulting in anemia and immunodeficiency in chickens</w:t>
      </w:r>
      <w:r w:rsidR="00E76C1F">
        <w:rPr>
          <w:lang w:val="en-GB"/>
        </w:rPr>
        <w:t xml:space="preserve"> </w:t>
      </w:r>
      <w:r w:rsidR="002C34FA">
        <w:rPr>
          <w:lang w:val="en-GB"/>
        </w:rPr>
        <w:fldChar w:fldCharType="begin" w:fldLock="1"/>
      </w:r>
      <w:r w:rsidR="00897402">
        <w:rPr>
          <w:lang w:val="en-GB"/>
        </w:rPr>
        <w:instrText>ADDIN CSL_CITATION {"citationItems":[{"id":"ITEM-1","itemData":{"ISSN":"0307-9457","author":[{"dropping-particle":"","family":"M. Noteborn","given":"Mathieu H","non-dropping-particle":"","parse-names":false,"suffix":""},{"dropping-particle":"","family":"Koch","given":"Guus","non-dropping-particle":"","parse-names":false,"suffix":""}],"container-title":"Avian Pathology","id":"ITEM-1","issue":"1","issued":{"date-parts":[["1995"]]},"page":"11-31","publisher":"Taylor &amp; Francis","title":"Chicken anaemia virus infection: molecular basis of pathogenicity","type":"article-journal","volume":"24"},"uris":["http://www.mendeley.com/documents/?uuid=b52593cd-8fae-4e0b-93d8-1ba0e2e03c92"]}],"mendeley":{"formattedCitation":"[19]","plainTextFormattedCitation":"[19]","previouslyFormattedCitation":"[19]"},"properties":{"noteIndex":0},"schema":"https://github.com/citation-style-language/schema/raw/master/csl-citation.json"}</w:instrText>
      </w:r>
      <w:r w:rsidR="002C34FA">
        <w:rPr>
          <w:lang w:val="en-GB"/>
        </w:rPr>
        <w:fldChar w:fldCharType="separate"/>
      </w:r>
      <w:r w:rsidR="002C34FA" w:rsidRPr="002C34FA">
        <w:rPr>
          <w:noProof/>
          <w:lang w:val="en-GB"/>
        </w:rPr>
        <w:t>[19]</w:t>
      </w:r>
      <w:r w:rsidR="002C34FA">
        <w:rPr>
          <w:lang w:val="en-GB"/>
        </w:rPr>
        <w:fldChar w:fldCharType="end"/>
      </w:r>
      <w:r w:rsidR="00A6724D">
        <w:rPr>
          <w:lang w:val="en-GB"/>
        </w:rPr>
        <w:t xml:space="preserve">. Although </w:t>
      </w:r>
      <w:r w:rsidR="00C60898">
        <w:rPr>
          <w:lang w:val="en-GB"/>
        </w:rPr>
        <w:t>TAIP and apoptin</w:t>
      </w:r>
      <w:r w:rsidR="00E06B8A">
        <w:rPr>
          <w:lang w:val="en-GB"/>
        </w:rPr>
        <w:t xml:space="preserve"> </w:t>
      </w:r>
      <w:r w:rsidR="00A6724D">
        <w:rPr>
          <w:lang w:val="en-GB"/>
        </w:rPr>
        <w:t xml:space="preserve">share </w:t>
      </w:r>
      <w:r w:rsidR="00E06B8A">
        <w:rPr>
          <w:lang w:val="en-GB"/>
        </w:rPr>
        <w:t>low sequence homology,</w:t>
      </w:r>
      <w:r w:rsidR="00A6724D">
        <w:rPr>
          <w:lang w:val="en-GB"/>
        </w:rPr>
        <w:t xml:space="preserve"> they</w:t>
      </w:r>
      <w:r w:rsidR="00C60898">
        <w:rPr>
          <w:lang w:val="en-GB"/>
        </w:rPr>
        <w:t xml:space="preserve"> have similar apoptotic activities, are both proline-rich, and have stretches of hydrophobic residues </w:t>
      </w:r>
      <w:r w:rsidR="00C60898">
        <w:rPr>
          <w:lang w:val="en-GB"/>
        </w:rPr>
        <w:fldChar w:fldCharType="begin" w:fldLock="1"/>
      </w:r>
      <w:r w:rsidR="00E06B8A">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[18]","plainTextFormattedCitation":"[18]","previouslyFormattedCitation":"[18]"},"properties":{"noteIndex":0},"schema":"https://github.com/citation-style-language/schema/raw/master/csl-citation.json"}</w:instrText>
      </w:r>
      <w:r w:rsidR="00C60898">
        <w:rPr>
          <w:lang w:val="en-GB"/>
        </w:rPr>
        <w:fldChar w:fldCharType="separate"/>
      </w:r>
      <w:r w:rsidR="00C60898" w:rsidRPr="00C60898">
        <w:rPr>
          <w:noProof/>
          <w:lang w:val="en-GB"/>
        </w:rPr>
        <w:t>[18]</w:t>
      </w:r>
      <w:r w:rsidR="00C60898">
        <w:rPr>
          <w:lang w:val="en-GB"/>
        </w:rPr>
        <w:fldChar w:fldCharType="end"/>
      </w:r>
      <w:r w:rsidR="00C60898">
        <w:rPr>
          <w:lang w:val="en-GB"/>
        </w:rPr>
        <w:t xml:space="preserve">. Further, CAV </w:t>
      </w:r>
      <w:r w:rsidR="00E06B8A">
        <w:rPr>
          <w:lang w:val="en-GB"/>
        </w:rPr>
        <w:t xml:space="preserve">genome </w:t>
      </w:r>
      <w:r w:rsidR="00C60898">
        <w:rPr>
          <w:lang w:val="en-GB"/>
        </w:rPr>
        <w:t>replication is apoptin-dependent and TAIP can rescue</w:t>
      </w:r>
      <w:r w:rsidR="00E06B8A">
        <w:rPr>
          <w:lang w:val="en-GB"/>
        </w:rPr>
        <w:t xml:space="preserve"> replication in apoptin-deficient CAV </w:t>
      </w:r>
      <w:r w:rsidR="00E06B8A">
        <w:rPr>
          <w:lang w:val="en-GB"/>
        </w:rPr>
        <w:fldChar w:fldCharType="begin" w:fldLock="1"/>
      </w:r>
      <w:r w:rsidR="00897402">
        <w:rPr>
          <w:lang w:val="en-GB"/>
        </w:rPr>
        <w:instrText>ADDIN CSL_CITATION {"citationItems":[{"id":"ITEM-1","itemData":{"DOI":"https://doi.org/10.1016/j.virol.2008.10.043","ISSN":"0042-6822","abstract":"To test requirement for apoptin in the replication of chicken anemia virus (CAV), an apoptin-knockout clone, pCAV/Ap(−), was constructed. DNA replication was completely abolished in cells transfected with replicative form of CAV/Ap(−). A reverse mutant competent in apoptin production regained the full level of DNA replication. DNA replication and virus-like particle (VLP) production of CAV/Ap(−) was fully complemented by supplementation of the wild-type apoptin. The virus yield of a point mutant, CAV/ApT108I, was 1/40 that of the wild type, even though its DNA replication level was full. The infectious titer of CAV was fully complemented by supplementing apoptin. Progeny virus was free from reverse mutation for T108I. To localize the domain within apoptin molecule inevitable for CAV replication, apoptin-mutant expressing plasmids, pAp1, pAp2, pAp3, and pAp4, were constructed by deleting amino acids 10–36, 31–59, 59–88 and 80–112, respectively. While Ap1 and Ap2 were preferentially localized in nuclei, Ap3 and Ap4 were mainly present in cytoplasm. Although complementation capacity of Ap3 and Ap4 was 1/10 of the wild type, neither of them completely lost its activity. VP3 of TTV did fully complement the DNA replication and VLP of CAV/Ap(−). These data suggest that apoptin is inevitable not only for DNA replication but also VLP of CAV. The common feature of apoptin and TTV-VP3 presented another evidence for close relatedness of CAV and TTV.","author":[{"dropping-particle":"","family":"Prasetyo","given":"Afiono Agung","non-dropping-particle":"","parse-names":false,"suffix":""},{"dropping-particle":"","family":"Kamahora","given":"Toshio","non-dropping-particle":"","parse-names":false,"suffix":""},{"dropping-particle":"","family":"Kuroishi","given":"Ayumu","non-dropping-particle":"","parse-names":false,"suffix":""},{"dropping-particle":"","family":"Murakami","given":"Kyoko","non-dropping-particle":"","parse-names":false,"suffix":""},{"dropping-particle":"","family":"Hino","given":"Shigeo","non-dropping-particle":"","parse-names":false,"suffix":""}],"container-title":"Virology","id":"ITEM-1","issue":"1","issued":{"date-parts":[["2009"]]},"page":"85-92","title":"Replication of chicken anemia virus (CAV) requires apoptin and is complemented by VP3 of human torque teno virus (TTV)","type":"article-journal","volume":"385"},"uris":["http://www.mendeley.com/documents/?uuid=0bfb105a-92ef-4eb8-80fa-38e4c0fddb77"]}],"mendeley":{"formattedCitation":"[20]","plainTextFormattedCitation":"[20]","previouslyFormattedCitation":"[20]"},"properties":{"noteIndex":0},"schema":"https://github.com/citation-style-language/schema/raw/master/csl-citation.json"}</w:instrText>
      </w:r>
      <w:r w:rsidR="00E06B8A">
        <w:rPr>
          <w:lang w:val="en-GB"/>
        </w:rPr>
        <w:fldChar w:fldCharType="separate"/>
      </w:r>
      <w:r w:rsidR="002C34FA" w:rsidRPr="002C34FA">
        <w:rPr>
          <w:noProof/>
          <w:lang w:val="en-GB"/>
        </w:rPr>
        <w:t>[20]</w:t>
      </w:r>
      <w:r w:rsidR="00E06B8A">
        <w:rPr>
          <w:lang w:val="en-GB"/>
        </w:rPr>
        <w:fldChar w:fldCharType="end"/>
      </w:r>
      <w:r w:rsidR="00E06B8A">
        <w:rPr>
          <w:lang w:val="en-GB"/>
        </w:rPr>
        <w:t xml:space="preserve">. These findings suggest potential structural homology </w:t>
      </w:r>
      <w:r w:rsidR="00E06B8A">
        <w:rPr>
          <w:lang w:val="en-GB"/>
        </w:rPr>
        <w:lastRenderedPageBreak/>
        <w:t>between the two proteins, but no protein solution structures are currently available to verify this.</w:t>
      </w:r>
    </w:p>
    <w:p w14:paraId="15DEE0D4" w14:textId="3D454331" w:rsidR="00624C25" w:rsidRDefault="00624C25" w:rsidP="00025617">
      <w:pPr>
        <w:rPr>
          <w:lang w:val="en-GB"/>
        </w:rPr>
      </w:pPr>
      <w:r>
        <w:rPr>
          <w:noProof/>
          <w:lang w:val="en-GB"/>
        </w:rPr>
        <w:drawing>
          <wp:inline distT="0" distB="0" distL="0" distR="0" wp14:anchorId="2C504B51" wp14:editId="7E3498FB">
            <wp:extent cx="4528956" cy="6240379"/>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1570" cy="6243980"/>
                    </a:xfrm>
                    <a:prstGeom prst="rect">
                      <a:avLst/>
                    </a:prstGeom>
                    <a:noFill/>
                    <a:ln>
                      <a:noFill/>
                    </a:ln>
                  </pic:spPr>
                </pic:pic>
              </a:graphicData>
            </a:graphic>
          </wp:inline>
        </w:drawing>
      </w:r>
    </w:p>
    <w:p w14:paraId="4B640C7A" w14:textId="752AF1FB" w:rsidR="00B723DE" w:rsidRDefault="00B723DE" w:rsidP="00025617">
      <w:pPr>
        <w:rPr>
          <w:noProof/>
          <w:sz w:val="20"/>
          <w:szCs w:val="18"/>
          <w:lang w:val="en-GB"/>
        </w:rPr>
      </w:pPr>
      <w:r w:rsidRPr="00720A83">
        <w:rPr>
          <w:b/>
          <w:bCs/>
          <w:noProof/>
          <w:sz w:val="20"/>
          <w:szCs w:val="18"/>
          <w:lang w:val="en-GB"/>
        </w:rPr>
        <w:t xml:space="preserve">Figure 2. </w:t>
      </w:r>
      <w:r>
        <w:rPr>
          <w:b/>
          <w:bCs/>
          <w:noProof/>
          <w:sz w:val="20"/>
          <w:szCs w:val="18"/>
          <w:lang w:val="en-GB"/>
        </w:rPr>
        <w:t xml:space="preserve">Genome structure and host-virus interactions. </w:t>
      </w:r>
      <w:r w:rsidRPr="00720A83">
        <w:rPr>
          <w:noProof/>
          <w:sz w:val="20"/>
          <w:szCs w:val="18"/>
          <w:lang w:val="en-GB"/>
        </w:rPr>
        <w:t>(a) The complete genome of TTV</w:t>
      </w:r>
      <w:r>
        <w:rPr>
          <w:noProof/>
          <w:sz w:val="20"/>
          <w:szCs w:val="18"/>
          <w:lang w:val="en-GB"/>
        </w:rPr>
        <w:t xml:space="preserve"> </w:t>
      </w:r>
      <w:r w:rsidR="004B45F3">
        <w:rPr>
          <w:noProof/>
          <w:sz w:val="20"/>
          <w:szCs w:val="18"/>
          <w:lang w:val="en-GB"/>
        </w:rPr>
        <w:t>(</w:t>
      </w:r>
      <w:r w:rsidRPr="004B45F3">
        <w:rPr>
          <w:i/>
          <w:iCs/>
          <w:noProof/>
          <w:sz w:val="20"/>
          <w:szCs w:val="18"/>
          <w:lang w:val="en-GB"/>
        </w:rPr>
        <w:t>GenBank</w:t>
      </w:r>
      <w:r w:rsidR="004B45F3">
        <w:rPr>
          <w:noProof/>
          <w:sz w:val="20"/>
          <w:szCs w:val="18"/>
          <w:lang w:val="en-GB"/>
        </w:rPr>
        <w:t xml:space="preserve">: </w:t>
      </w:r>
      <w:r w:rsidRPr="00720A83">
        <w:rPr>
          <w:noProof/>
          <w:sz w:val="20"/>
          <w:szCs w:val="18"/>
          <w:lang w:val="en-GB"/>
        </w:rPr>
        <w:t xml:space="preserve">NC_002076.2) was visualised and annotated using UGene </w:t>
      </w:r>
      <w:r w:rsidRPr="00720A83">
        <w:rPr>
          <w:noProof/>
          <w:sz w:val="20"/>
          <w:szCs w:val="18"/>
          <w:lang w:val="en-GB"/>
        </w:rPr>
        <w:fldChar w:fldCharType="begin" w:fldLock="1"/>
      </w:r>
      <w:r w:rsidR="00814094">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720A83">
        <w:rPr>
          <w:noProof/>
          <w:sz w:val="20"/>
          <w:szCs w:val="18"/>
          <w:lang w:val="en-GB"/>
        </w:rPr>
        <w:fldChar w:fldCharType="separate"/>
      </w:r>
      <w:r w:rsidR="00897402" w:rsidRPr="00897402">
        <w:rPr>
          <w:noProof/>
          <w:sz w:val="20"/>
          <w:szCs w:val="18"/>
          <w:lang w:val="en-GB"/>
        </w:rPr>
        <w:t>[21]</w:t>
      </w:r>
      <w:r w:rsidRPr="00720A83">
        <w:rPr>
          <w:noProof/>
          <w:sz w:val="20"/>
          <w:szCs w:val="18"/>
          <w:lang w:val="en-GB"/>
        </w:rPr>
        <w:fldChar w:fldCharType="end"/>
      </w:r>
      <w:r w:rsidRPr="00720A83">
        <w:rPr>
          <w:noProof/>
          <w:sz w:val="20"/>
          <w:szCs w:val="18"/>
          <w:lang w:val="en-GB"/>
        </w:rPr>
        <w:t>.</w:t>
      </w:r>
      <w:r w:rsidR="00624C25">
        <w:rPr>
          <w:noProof/>
          <w:sz w:val="20"/>
          <w:szCs w:val="18"/>
          <w:lang w:val="en-GB"/>
        </w:rPr>
        <w:t xml:space="preserve"> (b) Summary of host-virus interactions. </w:t>
      </w:r>
    </w:p>
    <w:p w14:paraId="7FA9B9C5" w14:textId="2D48B826" w:rsidR="00647001" w:rsidRDefault="00647001" w:rsidP="00025617">
      <w:pPr>
        <w:rPr>
          <w:noProof/>
          <w:sz w:val="20"/>
          <w:szCs w:val="18"/>
          <w:lang w:val="en-GB"/>
        </w:rPr>
      </w:pPr>
    </w:p>
    <w:p w14:paraId="59CD4DC3" w14:textId="77777777" w:rsidR="00647001" w:rsidRDefault="00647001" w:rsidP="00025617">
      <w:pPr>
        <w:rPr>
          <w:lang w:val="en-GB"/>
        </w:rPr>
      </w:pPr>
    </w:p>
    <w:p w14:paraId="4DBBB304" w14:textId="42DDC580" w:rsidR="00DB203C" w:rsidRDefault="00EB3AEE" w:rsidP="00D5050C">
      <w:pPr>
        <w:pStyle w:val="Heading2"/>
        <w:rPr>
          <w:lang w:val="en-GB"/>
        </w:rPr>
      </w:pPr>
      <w:bookmarkStart w:id="7" w:name="_Toc64485336"/>
      <w:r>
        <w:rPr>
          <w:lang w:val="en-GB"/>
        </w:rPr>
        <w:lastRenderedPageBreak/>
        <w:t>Host-virus interactions</w:t>
      </w:r>
      <w:bookmarkEnd w:id="7"/>
    </w:p>
    <w:p w14:paraId="6DA2FDF0" w14:textId="0BAD5098" w:rsidR="004604D0" w:rsidRDefault="006C7DAA" w:rsidP="00687C46">
      <w:pPr>
        <w:rPr>
          <w:rFonts w:cs="Arial"/>
          <w:lang w:val="en-GB"/>
        </w:rPr>
      </w:pPr>
      <w:r w:rsidRPr="00687C46">
        <w:rPr>
          <w:rFonts w:cs="Arial"/>
          <w:lang w:val="en-GB"/>
        </w:rPr>
        <w:t>While there has no evidence for pathogenicity</w:t>
      </w:r>
      <w:r w:rsidR="0086747C" w:rsidRPr="00687C46">
        <w:rPr>
          <w:rFonts w:cs="Arial"/>
          <w:lang w:val="en-GB"/>
        </w:rPr>
        <w:t xml:space="preserve"> in </w:t>
      </w:r>
      <w:r w:rsidR="008C19EA" w:rsidRPr="00687C46">
        <w:rPr>
          <w:rFonts w:cs="Arial"/>
          <w:lang w:val="en-GB"/>
        </w:rPr>
        <w:t>most animals</w:t>
      </w:r>
      <w:r w:rsidR="0086747C" w:rsidRPr="00687C46">
        <w:rPr>
          <w:rFonts w:cs="Arial"/>
          <w:lang w:val="en-GB"/>
        </w:rPr>
        <w:t xml:space="preserve">, </w:t>
      </w:r>
      <w:r w:rsidR="008C19EA" w:rsidRPr="00687C46">
        <w:rPr>
          <w:rFonts w:cs="Arial"/>
          <w:lang w:val="en-GB"/>
        </w:rPr>
        <w:t>there is a complex interaction between anelloviruses and their hosts’ immune systems. For example,</w:t>
      </w:r>
      <w:r w:rsidR="006524B2" w:rsidRPr="00687C46">
        <w:rPr>
          <w:rFonts w:cs="Arial"/>
          <w:lang w:val="en-GB"/>
        </w:rPr>
        <w:t xml:space="preserve"> </w:t>
      </w:r>
      <w:r w:rsidR="00903041" w:rsidRPr="00687C46">
        <w:rPr>
          <w:rFonts w:cs="Arial"/>
          <w:lang w:val="en-GB"/>
        </w:rPr>
        <w:t xml:space="preserve">TTV viral load in transplant patients was shown to increase with the number of immunosuppressive agents administered </w:t>
      </w:r>
      <w:r w:rsidR="00903041" w:rsidRPr="00687C46">
        <w:rPr>
          <w:rFonts w:cs="Arial"/>
          <w:lang w:val="en-GB"/>
        </w:rPr>
        <w:fldChar w:fldCharType="begin" w:fldLock="1"/>
      </w:r>
      <w:r w:rsidR="00903041" w:rsidRPr="00687C46">
        <w:rPr>
          <w:rFonts w:cs="Arial"/>
          <w:lang w:val="en-GB"/>
        </w:rPr>
        <w:instrText>ADDIN CSL_CITATION {"citationItems":[{"id":"ITEM-1","itemData":{"DOI":"10.1093/infdis/jiu209","ISSN":"0022-1899","author":[{"dropping-particle":"","family":"Focosi","given":"Daniele","non-dropping-particle":"","parse-names":false,"suffix":""},{"dropping-particle":"","family":"Macera","given":"Lisa","non-dropping-particle":"","parse-names":false,"suffix":""},{"dropping-particle":"","family":"Pistello","given":"Mauro","non-dropping-particle":"","parse-names":false,"suffix":""},{"dropping-particle":"","family":"Maggi","given":"Fabrizio","non-dropping-particle":"","parse-names":false,"suffix":""}],"container-title":"The Journal of Infectious Diseases","id":"ITEM-1","issue":"4","issued":{"date-parts":[["2014","8","15"]]},"page":"667-668","title":"Torque Teno Virus Viremia Correlates With Intensity of Maintenance Immunosuppression in Adult Orthotopic Liver Transplant","type":"article-journal","volume":"210"},"uris":["http://www.mendeley.com/documents/?uuid=6f536aeb-ca3c-4445-8a79-d8e1cd4b421b"]}],"mendeley":{"formattedCitation":"[22]","plainTextFormattedCitation":"[22]","previouslyFormattedCitation":"[22]"},"properties":{"noteIndex":0},"schema":"https://github.com/citation-style-language/schema/raw/master/csl-citation.json"}</w:instrText>
      </w:r>
      <w:r w:rsidR="00903041" w:rsidRPr="00687C46">
        <w:rPr>
          <w:rFonts w:cs="Arial"/>
          <w:lang w:val="en-GB"/>
        </w:rPr>
        <w:fldChar w:fldCharType="separate"/>
      </w:r>
      <w:r w:rsidR="00903041" w:rsidRPr="00687C46">
        <w:rPr>
          <w:rFonts w:cs="Arial"/>
          <w:noProof/>
          <w:lang w:val="en-GB"/>
        </w:rPr>
        <w:t>[22]</w:t>
      </w:r>
      <w:r w:rsidR="00903041" w:rsidRPr="00687C46">
        <w:rPr>
          <w:rFonts w:cs="Arial"/>
          <w:lang w:val="en-GB"/>
        </w:rPr>
        <w:fldChar w:fldCharType="end"/>
      </w:r>
      <w:r w:rsidR="00903041" w:rsidRPr="00687C46">
        <w:rPr>
          <w:rFonts w:cs="Arial"/>
          <w:lang w:val="en-GB"/>
        </w:rPr>
        <w:t xml:space="preserve">. Additionally, piglets infected with both TTSuV and porcine circovirus (PCV; family </w:t>
      </w:r>
      <w:proofErr w:type="spellStart"/>
      <w:r w:rsidR="00903041" w:rsidRPr="00687C46">
        <w:rPr>
          <w:rFonts w:cs="Arial"/>
          <w:lang w:val="en-GB"/>
        </w:rPr>
        <w:t>Circoviridae</w:t>
      </w:r>
      <w:proofErr w:type="spellEnd"/>
      <w:r w:rsidR="00903041" w:rsidRPr="00687C46">
        <w:rPr>
          <w:rFonts w:cs="Arial"/>
          <w:lang w:val="en-GB"/>
        </w:rPr>
        <w:t xml:space="preserve">) developed acute post-weaning multisystemic wasting syndrome, but piglets infected with either virus alone showed no signs of disease </w:t>
      </w:r>
      <w:r w:rsidR="00903041" w:rsidRPr="00687C46">
        <w:rPr>
          <w:rFonts w:cs="Arial"/>
          <w:lang w:val="en-GB"/>
        </w:rPr>
        <w:fldChar w:fldCharType="begin" w:fldLock="1"/>
      </w:r>
      <w:r w:rsidR="00F13591" w:rsidRPr="00687C46">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00903041" w:rsidRPr="00687C46">
        <w:rPr>
          <w:rFonts w:cs="Arial"/>
          <w:lang w:val="en-GB"/>
        </w:rPr>
        <w:fldChar w:fldCharType="separate"/>
      </w:r>
      <w:r w:rsidR="00903041" w:rsidRPr="00687C46">
        <w:rPr>
          <w:rFonts w:cs="Arial"/>
          <w:noProof/>
          <w:lang w:val="en-GB"/>
        </w:rPr>
        <w:t>[8]</w:t>
      </w:r>
      <w:r w:rsidR="00903041" w:rsidRPr="00687C46">
        <w:rPr>
          <w:rFonts w:cs="Arial"/>
          <w:lang w:val="en-GB"/>
        </w:rPr>
        <w:fldChar w:fldCharType="end"/>
      </w:r>
      <w:r w:rsidR="00903041" w:rsidRPr="00687C46">
        <w:rPr>
          <w:rFonts w:cs="Arial"/>
          <w:lang w:val="en-GB"/>
        </w:rPr>
        <w:t xml:space="preserve">. </w:t>
      </w:r>
      <w:r w:rsidR="00F13591" w:rsidRPr="00687C46">
        <w:rPr>
          <w:rFonts w:cs="Arial"/>
          <w:lang w:val="en-GB"/>
        </w:rPr>
        <w:t xml:space="preserve">Finally, while all six TTV proteins are able to trigger the production of TTV-specific antibodies in humans </w:t>
      </w:r>
      <w:r w:rsidR="00F13591" w:rsidRPr="00687C46">
        <w:rPr>
          <w:rFonts w:cs="Arial"/>
          <w:lang w:val="en-GB"/>
        </w:rPr>
        <w:fldChar w:fldCharType="begin" w:fldLock="1"/>
      </w:r>
      <w:r w:rsidR="00966A5E" w:rsidRPr="00687C46">
        <w:rPr>
          <w:rFonts w:cs="Arial"/>
          <w:lang w:val="en-GB"/>
        </w:rPr>
        <w:instrText>ADDIN CSL_CITATION {"citationItems":[{"id":"ITEM-1","itemData":{"DOI":"https://doi.org/10.1016/j.virol.2008.09.012","ISSN":"0042-6822","abstract":"Torque teno virus (TTV) is a non-enveloped human virus with a circular (</w:instrText>
      </w:r>
      <w:r w:rsidR="00966A5E" w:rsidRPr="00687C46">
        <w:rPr>
          <w:rFonts w:ascii="Cambria Math" w:hAnsi="Cambria Math" w:cs="Cambria Math"/>
          <w:lang w:val="en-GB"/>
        </w:rPr>
        <w:instrText>∼</w:instrText>
      </w:r>
      <w:r w:rsidR="00966A5E" w:rsidRPr="00687C46">
        <w:rPr>
          <w:rFonts w:cs="Arial"/>
          <w:lang w:val="en-GB"/>
        </w:rPr>
        <w:instrText>3800 nt) ssDNA genome. TTV transcription results in three viral mRNAs and six proteins, the function or antigenicity of which are unknown. The six open reading frames of TTV genotype 6 were expressed in bacteria and insect cells. Expression of the ORF1/1-encoded protein was inefficient, while expression of the others was successful, with ORF1 and ORF1/2 as arginine-rich region depleted. All six recombinant TTV proteins were antigenic. Of healthy adults, 11/25 (44%) showed strong IgG reactivity with one or more proteins. Four subjects, two of whom were genotype-6-DNA positive, were followed. One of the latter showed concurrently a strong IgG response against the ORF1 protein. The other showed appearance of IgG against the ORF2 protein concomitantly with resolution of the genotype-6 viremia. The genotype-6 sequences remained unaltered for years, suggesting that some mechanisms other than amino acid substitutions play a role in TTV immune evasion.","author":[{"dropping-particle":"","family":"Kakkola","given":"Laura","non-dropping-particle":"","parse-names":false,"suffix":""},{"dropping-particle":"","family":"Bondén","given":"Heidi","non-dropping-particle":"","parse-names":false,"suffix":""},{"dropping-particle":"","family":"Hedman","given":"Lea","non-dropping-particle":"","parse-names":false,"suffix":""},{"dropping-particle":"","family":"Kivi","given":"Niina","non-dropping-particle":"","parse-names":false,"suffix":""},{"dropping-particle":"","family":"Moisala","given":"Susanna","non-dropping-particle":"","parse-names":false,"suffix":""},{"dropping-particle":"","family":"Julin","given":"Jaakko","non-dropping-particle":"","parse-names":false,"suffix":""},{"dropping-particle":"","family":"Ylä-Liedenpohja","given":"Jussi","non-dropping-particle":"","parse-names":false,"suffix":""},{"dropping-particle":"","family":"Miettinen","given":"Simo","non-dropping-particle":"","parse-names":false,"suffix":""},{"dropping-particle":"","family":"Kantola","given":"Kalle","non-dropping-particle":"","parse-names":false,"suffix":""},{"dropping-particle":"","family":"Hedman","given":"Klaus","non-dropping-particle":"","parse-names":false,"suffix":""},{"dropping-particle":"","family":"Söderlund-Venermo","given":"Maria","non-dropping-particle":"","parse-names":false,"suffix":""}],"container-title":"Virology","id":"ITEM-1","issue":"2","issued":{"date-parts":[["2008"]]},"page":"182-189","title":"Expression of all six human Torque teno virus (TTV) proteins in bacteria and in insect cells, and analysis of their IgG responses","type":"article-journal","volume":"382"},"uris":["http://www.mendeley.com/documents/?uuid=6ae213fc-291d-48c5-8b49-63fd46416962"]}],"mendeley":{"formattedCitation":"[23]","plainTextFormattedCitation":"[23]","previouslyFormattedCitation":"[23]"},"properties":{"noteIndex":0},"schema":"https://github.com/citation-style-language/schema/raw/master/csl-citation.json"}</w:instrText>
      </w:r>
      <w:r w:rsidR="00F13591" w:rsidRPr="00687C46">
        <w:rPr>
          <w:rFonts w:cs="Arial"/>
          <w:lang w:val="en-GB"/>
        </w:rPr>
        <w:fldChar w:fldCharType="separate"/>
      </w:r>
      <w:r w:rsidR="00F13591" w:rsidRPr="00687C46">
        <w:rPr>
          <w:rFonts w:cs="Arial"/>
          <w:noProof/>
          <w:lang w:val="en-GB"/>
        </w:rPr>
        <w:t>[23]</w:t>
      </w:r>
      <w:r w:rsidR="00F13591" w:rsidRPr="00687C46">
        <w:rPr>
          <w:rFonts w:cs="Arial"/>
          <w:lang w:val="en-GB"/>
        </w:rPr>
        <w:fldChar w:fldCharType="end"/>
      </w:r>
      <w:r w:rsidR="00F13591" w:rsidRPr="00687C46">
        <w:rPr>
          <w:rFonts w:cs="Arial"/>
          <w:lang w:val="en-GB"/>
        </w:rPr>
        <w:t xml:space="preserve">, </w:t>
      </w:r>
      <w:r w:rsidR="00966A5E" w:rsidRPr="00687C46">
        <w:rPr>
          <w:rFonts w:cs="Arial"/>
          <w:lang w:val="en-GB"/>
        </w:rPr>
        <w:t xml:space="preserve">TTV infections are </w:t>
      </w:r>
      <w:r w:rsidR="00687C46" w:rsidRPr="00687C46">
        <w:rPr>
          <w:rFonts w:cs="Arial"/>
          <w:lang w:val="en-GB"/>
        </w:rPr>
        <w:t>believed to be</w:t>
      </w:r>
      <w:r w:rsidR="00966A5E" w:rsidRPr="00687C46">
        <w:rPr>
          <w:rFonts w:cs="Arial"/>
          <w:lang w:val="en-GB"/>
        </w:rPr>
        <w:t xml:space="preserve"> persistent</w:t>
      </w:r>
      <w:r w:rsidR="00687C46" w:rsidRPr="00687C46">
        <w:rPr>
          <w:rFonts w:cs="Arial"/>
          <w:lang w:val="en-GB"/>
        </w:rPr>
        <w:t xml:space="preserve"> over long periods</w:t>
      </w:r>
      <w:r w:rsidR="00966A5E" w:rsidRPr="00687C46">
        <w:rPr>
          <w:rFonts w:cs="Arial"/>
          <w:lang w:val="en-GB"/>
        </w:rPr>
        <w:t xml:space="preserve"> or </w:t>
      </w:r>
      <w:r w:rsidR="00687C46" w:rsidRPr="00687C46">
        <w:rPr>
          <w:rFonts w:cs="Arial"/>
          <w:lang w:val="en-GB"/>
        </w:rPr>
        <w:t>may even be</w:t>
      </w:r>
      <w:r w:rsidR="00966A5E" w:rsidRPr="00687C46">
        <w:rPr>
          <w:rFonts w:cs="Arial"/>
          <w:lang w:val="en-GB"/>
        </w:rPr>
        <w:t xml:space="preserve"> life-long </w:t>
      </w:r>
      <w:r w:rsidR="00966A5E" w:rsidRPr="00687C46">
        <w:rPr>
          <w:rFonts w:cs="Arial"/>
          <w:lang w:val="en-GB"/>
        </w:rPr>
        <w:fldChar w:fldCharType="begin" w:fldLock="1"/>
      </w:r>
      <w:r w:rsidR="00966A5E" w:rsidRPr="00687C46">
        <w:rPr>
          <w:rFonts w:cs="Arial"/>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samples","type":"article-journal","volume":"53"},"uris":["http://www.mendeley.com/documents/?uuid=6f4cdfea-b9d6-4684-8f12-c3da77d1f0d3"]},{"id":"ITEM-2","itemData":{"DOI":"10.1086/314825","ISSN":"0022-1899","abstract":"TT virus (TTV) was recently identified in the serum of a patient with hepatitis. The role of TTV in liver disease has not been established. Three polymerase chain reaction (PCR) protocols were used to detect TTV DNA in sera of persons infected with hepatitis C virus (HCV) and in blood donors. Sera from 11.5% of HCV-infected patients and 7.7% of blood donors were positive by protocols 1 or 2. In contrast, 48.7% and 57.7% of sera, respectively, were positive when tested by protocol 3. There was no difference in the severity of hepatitis in persons coinfected with TTV and HCV when compared with those infected with HCV alone, regardless of which TTV PCR protocol was used. TTV DNA persisted in serum samples taken up to 6 years apart in individual patients. Sequence analysis indicated that most viral sequences were distinct between patients, and there was evidence of genetic heterogeneity and viral evolution within individuals.","author":[{"dropping-particle":"","family":"Irving","given":"William L","non-dropping-particle":"","parse-names":false,"suffix":""},{"dropping-particle":"","family":"Ball","given":"Jonathan K","non-dropping-particle":"","parse-names":false,"suffix":""},{"dropping-particle":"","family":"Berridge","given":"Selina","non-dropping-particle":"","parse-names":false,"suffix":""},{"dropping-particle":"","family":"Curran","given":"Rebecca","non-dropping-particle":"","parse-names":false,"suffix":""},{"dropping-particle":"","family":"Grabowska","given":"Anna M","non-dropping-particle":"","parse-names":false,"suffix":""},{"dropping-particle":"","family":"Jameson","given":"Claire L","non-dropping-particle":"","parse-names":false,"suffix":""},{"dropping-particle":"","family":"Neal","given":"Keith R","non-dropping-particle":"","parse-names":false,"suffix":""},{"dropping-particle":"","family":"Ryder","given":"Steven D","non-dropping-particle":"","parse-names":false,"suffix":""},{"dropping-particle":"","family":"Thomson","given":"Brian J","non-dropping-particle":"","parse-names":false,"suffix":""},{"dropping-particle":"","family":"Group","given":"for the Trent H C V Study","non-dropping-particle":"","parse-names":false,"suffix":""}],"container-title":"The Journal of Infectious Diseases","id":"ITEM-2","issue":"1","issued":{"date-parts":[["1999","7","1"]]},"page":"27-34","title":"TT Virus Infection in Patients with Hepatitis C: Frequency, Persistence, and Sequence Heterogeneity","type":"article-journal","volume":"180"},"uris":["http://www.mendeley.com/documents/?uuid=4deecfc4-ce63-4caf-ba05-67e28c4f8a9e"]},{"id":"ITEM-3","itemData":{"ISSN":"0022-1317","author":[{"dropping-particle":"","family":"Biagini","given":"Philippe","non-dropping-particle":"","parse-names":false,"suffix":""},{"dropping-particle":"","family":"Gallian","given":"Pierre","non-dropping-particle":"","parse-names":false,"suffix":""},{"dropping-particle":"","family":"Attoui","given":"Houssam","non-dropping-particle":"","parse-names":false,"suffix":""},{"dropping-particle":"","family":"Cantaloube","given":"Jean-François","non-dropping-particle":"","parse-names":false,"suffix":""},{"dropping-particle":"","family":"Micco","given":"Philippe","non-dropping-particle":"de","parse-names":false,"suffix":""},{"dropping-particle":"","family":"Lamballerie","given":"Xavier","non-dropping-particle":"de","parse-names":false,"suffix":""}],"container-title":"Journal of General Virology","id":"ITEM-3","issue":"2","issued":{"date-parts":[["1999"]]},"page":"419-424","publisher":"Microbiology Society","title":"Determination and phylogenetic analysis of partial sequences from TT virus isolates.","type":"article-journal","volume":"80"},"uris":["http://www.mendeley.com/documents/?uuid=54daea15-ed28-47de-b731-0a4bd5b385b2"]}],"mendeley":{"formattedCitation":"[24–26]","plainTextFormattedCitation":"[24–26]","previouslyFormattedCitation":"[24–26]"},"properties":{"noteIndex":0},"schema":"https://github.com/citation-style-language/schema/raw/master/csl-citation.json"}</w:instrText>
      </w:r>
      <w:r w:rsidR="00966A5E" w:rsidRPr="00687C46">
        <w:rPr>
          <w:rFonts w:cs="Arial"/>
          <w:lang w:val="en-GB"/>
        </w:rPr>
        <w:fldChar w:fldCharType="separate"/>
      </w:r>
      <w:r w:rsidR="00966A5E" w:rsidRPr="00687C46">
        <w:rPr>
          <w:rFonts w:cs="Arial"/>
          <w:noProof/>
          <w:lang w:val="en-GB"/>
        </w:rPr>
        <w:t>[24–26]</w:t>
      </w:r>
      <w:r w:rsidR="00966A5E" w:rsidRPr="00687C46">
        <w:rPr>
          <w:rFonts w:cs="Arial"/>
          <w:lang w:val="en-GB"/>
        </w:rPr>
        <w:fldChar w:fldCharType="end"/>
      </w:r>
      <w:r w:rsidR="00966A5E" w:rsidRPr="00687C46">
        <w:rPr>
          <w:rFonts w:cs="Arial"/>
          <w:lang w:val="en-GB"/>
        </w:rPr>
        <w:t>.</w:t>
      </w:r>
      <w:r w:rsidR="00687C46" w:rsidRPr="00687C46">
        <w:rPr>
          <w:rFonts w:cs="Arial"/>
          <w:lang w:val="en-GB"/>
        </w:rPr>
        <w:t xml:space="preserve"> These findings collectively point to an intimate relationship between anelloviruses and host immunity.</w:t>
      </w:r>
      <w:r w:rsidR="00D93BCB">
        <w:rPr>
          <w:rFonts w:cs="Arial"/>
          <w:lang w:val="en-GB"/>
        </w:rPr>
        <w:t xml:space="preserve"> </w:t>
      </w:r>
    </w:p>
    <w:p w14:paraId="6EED97CB" w14:textId="0C8E8058" w:rsidR="0004516D" w:rsidRPr="00EA6C62" w:rsidRDefault="00D93BCB" w:rsidP="00995E3D">
      <w:pPr>
        <w:rPr>
          <w:rFonts w:cs="Arial"/>
          <w:lang w:val="en-GB"/>
        </w:rPr>
      </w:pPr>
      <w:r>
        <w:rPr>
          <w:rFonts w:cs="Arial"/>
          <w:lang w:val="en-GB"/>
        </w:rPr>
        <w:t>During infection, anelloviruses</w:t>
      </w:r>
      <w:r w:rsidR="002B20BE">
        <w:rPr>
          <w:rFonts w:cs="Arial"/>
          <w:lang w:val="en-GB"/>
        </w:rPr>
        <w:t xml:space="preserve"> trigger changes in </w:t>
      </w:r>
      <w:r>
        <w:rPr>
          <w:rFonts w:cs="Arial"/>
          <w:lang w:val="en-GB"/>
        </w:rPr>
        <w:t>host gene expression.</w:t>
      </w:r>
      <w:r w:rsidR="002B20BE">
        <w:rPr>
          <w:rFonts w:cs="Arial"/>
          <w:lang w:val="en-GB"/>
        </w:rPr>
        <w:t xml:space="preserve"> </w:t>
      </w:r>
      <w:r w:rsidR="00A2712C">
        <w:rPr>
          <w:rFonts w:cs="Arial"/>
          <w:lang w:val="en-GB"/>
        </w:rPr>
        <w:t>For example (</w:t>
      </w:r>
      <w:r w:rsidR="00A2712C" w:rsidRPr="00A2712C">
        <w:rPr>
          <w:rFonts w:cs="Arial"/>
          <w:b/>
          <w:bCs/>
          <w:lang w:val="en-GB"/>
        </w:rPr>
        <w:t>Figure 2</w:t>
      </w:r>
      <w:r w:rsidR="00A2712C">
        <w:rPr>
          <w:rFonts w:cs="Arial"/>
          <w:b/>
          <w:bCs/>
          <w:lang w:val="en-GB"/>
        </w:rPr>
        <w:t>b</w:t>
      </w:r>
      <w:r w:rsidR="00A2712C">
        <w:rPr>
          <w:rFonts w:cs="Arial"/>
          <w:lang w:val="en-GB"/>
        </w:rPr>
        <w:t>)</w:t>
      </w:r>
      <w:r w:rsidR="002B20BE">
        <w:rPr>
          <w:rFonts w:cs="Arial"/>
          <w:lang w:val="en-GB"/>
        </w:rPr>
        <w:t xml:space="preserve">, </w:t>
      </w:r>
      <w:r w:rsidR="00995E3D">
        <w:rPr>
          <w:rFonts w:cs="Arial"/>
          <w:lang w:val="en-GB"/>
        </w:rPr>
        <w:t xml:space="preserve">after </w:t>
      </w:r>
      <w:r w:rsidR="002B20BE">
        <w:rPr>
          <w:rFonts w:cs="Arial"/>
          <w:lang w:val="en-GB"/>
        </w:rPr>
        <w:t xml:space="preserve">transfection of TTSuV ORF1 </w:t>
      </w:r>
      <w:r w:rsidR="00995E3D">
        <w:rPr>
          <w:rFonts w:cs="Arial"/>
          <w:lang w:val="en-GB"/>
        </w:rPr>
        <w:t xml:space="preserve">expression vectors </w:t>
      </w:r>
      <w:r w:rsidR="002B20BE">
        <w:rPr>
          <w:rFonts w:cs="Arial"/>
          <w:lang w:val="en-GB"/>
        </w:rPr>
        <w:t>into swine macrophages</w:t>
      </w:r>
      <w:r w:rsidR="007F6837">
        <w:rPr>
          <w:rFonts w:cs="Arial"/>
          <w:lang w:val="en-GB"/>
        </w:rPr>
        <w:t xml:space="preserve">, </w:t>
      </w:r>
      <w:r w:rsidR="00B178F7">
        <w:rPr>
          <w:rFonts w:cs="Arial"/>
          <w:lang w:val="en-GB"/>
        </w:rPr>
        <w:t xml:space="preserve">the </w:t>
      </w:r>
      <w:r w:rsidR="007F6837">
        <w:rPr>
          <w:rFonts w:cs="Arial"/>
          <w:lang w:val="en-GB"/>
        </w:rPr>
        <w:t>expression of</w:t>
      </w:r>
      <w:r w:rsidR="00B178F7">
        <w:rPr>
          <w:rFonts w:cs="Arial"/>
          <w:lang w:val="en-GB"/>
        </w:rPr>
        <w:t xml:space="preserve"> the immunity-associated genes</w:t>
      </w:r>
      <w:r w:rsidR="007F6837">
        <w:rPr>
          <w:rFonts w:cs="Arial"/>
          <w:lang w:val="en-GB"/>
        </w:rPr>
        <w:t xml:space="preserve"> IL-10, PD-1 and SOCS-1</w:t>
      </w:r>
      <w:r w:rsidR="00B178F7">
        <w:rPr>
          <w:rFonts w:cs="Arial"/>
          <w:lang w:val="en-GB"/>
        </w:rPr>
        <w:t xml:space="preserve"> was upregulated </w:t>
      </w:r>
      <w:r w:rsidR="00B178F7">
        <w:rPr>
          <w:rFonts w:cs="Arial"/>
          <w:lang w:val="en-GB"/>
        </w:rPr>
        <w:fldChar w:fldCharType="begin" w:fldLock="1"/>
      </w:r>
      <w:r w:rsidR="00CA39D9">
        <w:rPr>
          <w:rFonts w:cs="Arial"/>
          <w:lang w:val="en-GB"/>
        </w:rPr>
        <w:instrText>ADDIN CSL_CITATION {"citationItems":[{"id":"ITEM-1","itemData":{"ISSN":"0168-1702","author":[{"dropping-particle":"","family":"Singh","given":"Pankaj","non-dropping-particle":"","parse-names":false,"suffix":""},{"dropping-particle":"","family":"Ramamoorthy","given":"Sheela","non-dropping-particle":"","parse-names":false,"suffix":""}],"container-title":"Virus research","id":"ITEM-1","issued":{"date-parts":[["2016"]]},"page":"33-38","publisher":"Elsevier","title":"Immune gene expression in swine macrophages expressing the Torque Teno Sus Virus1 (TTSuV1) ORF-1 and 2 proteins","type":"article-journal","volume":"220"},"uris":["http://www.mendeley.com/documents/?uuid=b6d632c8-ece2-456b-8b40-e9869245a464"]}],"mendeley":{"formattedCitation":"[27]","plainTextFormattedCitation":"[27]","previouslyFormattedCitation":"[27]"},"properties":{"noteIndex":0},"schema":"https://github.com/citation-style-language/schema/raw/master/csl-citation.json"}</w:instrText>
      </w:r>
      <w:r w:rsidR="00B178F7">
        <w:rPr>
          <w:rFonts w:cs="Arial"/>
          <w:lang w:val="en-GB"/>
        </w:rPr>
        <w:fldChar w:fldCharType="separate"/>
      </w:r>
      <w:r w:rsidR="00B178F7" w:rsidRPr="00B178F7">
        <w:rPr>
          <w:rFonts w:cs="Arial"/>
          <w:noProof/>
          <w:lang w:val="en-GB"/>
        </w:rPr>
        <w:t>[27]</w:t>
      </w:r>
      <w:r w:rsidR="00B178F7">
        <w:rPr>
          <w:rFonts w:cs="Arial"/>
          <w:lang w:val="en-GB"/>
        </w:rPr>
        <w:fldChar w:fldCharType="end"/>
      </w:r>
      <w:r w:rsidR="007F6837">
        <w:rPr>
          <w:rFonts w:cs="Arial"/>
          <w:lang w:val="en-GB"/>
        </w:rPr>
        <w:t xml:space="preserve">. </w:t>
      </w:r>
      <w:r w:rsidR="00B71D0B">
        <w:rPr>
          <w:rFonts w:cs="Arial"/>
          <w:lang w:val="en-GB"/>
        </w:rPr>
        <w:t>Upregulation of these genes is believed to suppress T cell immunity and</w:t>
      </w:r>
      <w:r w:rsidR="00B178F7">
        <w:rPr>
          <w:rFonts w:cs="Arial"/>
          <w:lang w:val="en-GB"/>
        </w:rPr>
        <w:t xml:space="preserve"> is also observed in</w:t>
      </w:r>
      <w:r w:rsidR="00B71D0B">
        <w:rPr>
          <w:rFonts w:cs="Arial"/>
          <w:lang w:val="en-GB"/>
        </w:rPr>
        <w:t xml:space="preserve"> the establishment of chronic viral infections </w:t>
      </w:r>
      <w:r w:rsidR="00B178F7">
        <w:rPr>
          <w:rFonts w:cs="Arial"/>
          <w:lang w:val="en-GB"/>
        </w:rPr>
        <w:fldChar w:fldCharType="begin" w:fldLock="1"/>
      </w:r>
      <w:r w:rsidR="00B178F7">
        <w:rPr>
          <w:rFonts w:cs="Arial"/>
          <w:lang w:val="en-GB"/>
        </w:rPr>
        <w:instrText>ADDIN CSL_CITATION {"citationItems":[{"id":"ITEM-1","itemData":{"ISSN":"1553-7374","author":[{"dropping-particle":"","family":"Richter","given":"Kirsten","non-dropping-particle":"","parse-names":false,"suffix":""},{"dropping-particle":"","family":"Perriard","given":"Guillaume","non-dropping-particle":"","parse-names":false,"suffix":""},{"dropping-particle":"","family":"Behrendt","given":"Rayk","non-dropping-particle":"","parse-names":false,"suffix":""},{"dropping-particle":"","family":"Schwendener","given":"Reto A","non-dropping-particle":"","parse-names":false,"suffix":""},{"dropping-particle":"","family":"Sexl","given":"Veronika","non-dropping-particle":"","parse-names":false,"suffix":""},{"dropping-particle":"","family":"Dunn","given":"Robert","non-dropping-particle":"","parse-names":false,"suffix":""},{"dropping-particle":"","family":"Kamanaka","given":"Masahito","non-dropping-particle":"","parse-names":false,"suffix":""},{"dropping-particle":"","family":"Flavell","given":"Richard A","non-dropping-particle":"","parse-names":false,"suffix":""},{"dropping-particle":"","family":"Roers","given":"Axel","non-dropping-particle":"","parse-names":false,"suffix":""},{"dropping-particle":"","family":"Oxenius","given":"Annette","non-dropping-particle":"","parse-names":false,"suffix":""}],"container-title":"PLoS Pathog","id":"ITEM-1","issue":"11","issued":{"date-parts":[["2013"]]},"page":"e1003735","publisher":"Public Library of Science","title":"Macrophage and T cell produced IL-10 promotes viral chronicity","type":"article-journal","volume":"9"},"uris":["http://www.mendeley.com/documents/?uuid=e756d7ba-4491-427c-b7c4-f6bd4c08dc0c"]},{"id":"ITEM-2","itemData":{"ISSN":"0882-8245","author":[{"dropping-particle":"","family":"Yao","given":"Zhi Q","non-dropping-particle":"","parse-names":false,"suffix":""},{"dropping-particle":"","family":"King","given":"Ellis","non-dropping-particle":"","parse-names":false,"suffix":""},{"dropping-particle":"","family":"Prayther","given":"Deborah","non-dropping-particle":"","parse-names":false,"suffix":""},{"dropping-particle":"","family":"Yin","given":"Deling","non-dropping-particle":"","parse-names":false,"suffix":""},{"dropping-particle":"","family":"Moorman","given":"Jonathan","non-dropping-particle":"","parse-names":false,"suffix":""}],"container-title":"Viral immunology","id":"ITEM-2","issue":"2","issued":{"date-parts":[["2007"]]},"page":"276-287","publisher":"Mary Ann Liebert, Inc. 2 Madison Avenue Larchmont, NY 10538 USA","title":"T cell dysfunction by hepatitis C virus core protein involves PD-1/PDL-1 signaling","type":"article-journal","volume":"20"},"uris":["http://www.mendeley.com/documents/?uuid=e120d217-a051-471d-a16d-b406bf8fc7b0"]},{"id":"ITEM-3","itemData":{"ISSN":"1476-5500","author":[{"dropping-particle":"","family":"Mahller","given":"Y Y","non-dropping-particle":"","parse-names":false,"suffix":""},{"dropping-particle":"","family":"Sakthivel","given":"B","non-dropping-particle":"","parse-names":false,"suffix":""},{"dropping-particle":"","family":"Baird","given":"W H","non-dropping-particle":"","parse-names":false,"suffix":""},{"dropping-particle":"","family":"Aronow","given":"B J","non-dropping-particle":"","parse-names":false,"suffix":""},{"dropping-particle":"","family":"Hsu","given":"Y H","non-dropping-particle":"","parse-names":false,"suffix":""},{"dropping-particle":"","family":"Cripe","given":"T P","non-dropping-particle":"","parse-names":false,"suffix":""},{"dropping-particle":"","family":"Mehrian-Shai","given":"R","non-dropping-particle":"","parse-names":false,"suffix":""}],"container-title":"Cancer gene therapy","id":"ITEM-3","issue":"11","issued":{"date-parts":[["2008"]]},"page":"733-741","publisher":"Nature Publishing Group","title":"Molecular analysis of human cancer cells infected by an oncolytic HSV-1 reveals multiple upregulated cellular genes and a role for SOCS1 in virus replication","type":"article-journal","volume":"15"},"uris":["http://www.mendeley.com/documents/?uuid=40f62103-ef3a-448c-b025-88208ef1eae6"]}],"mendeley":{"formattedCitation":"[28–30]","plainTextFormattedCitation":"[28–30]","previouslyFormattedCitation":"[28–30]"},"properties":{"noteIndex":0},"schema":"https://github.com/citation-style-language/schema/raw/master/csl-citation.json"}</w:instrText>
      </w:r>
      <w:r w:rsidR="00B178F7">
        <w:rPr>
          <w:rFonts w:cs="Arial"/>
          <w:lang w:val="en-GB"/>
        </w:rPr>
        <w:fldChar w:fldCharType="separate"/>
      </w:r>
      <w:r w:rsidR="00B178F7" w:rsidRPr="00B178F7">
        <w:rPr>
          <w:rFonts w:cs="Arial"/>
          <w:noProof/>
          <w:lang w:val="en-GB"/>
        </w:rPr>
        <w:t>[28–30]</w:t>
      </w:r>
      <w:r w:rsidR="00B178F7">
        <w:rPr>
          <w:rFonts w:cs="Arial"/>
          <w:lang w:val="en-GB"/>
        </w:rPr>
        <w:fldChar w:fldCharType="end"/>
      </w:r>
      <w:r w:rsidR="00B178F7">
        <w:rPr>
          <w:rFonts w:cs="Arial"/>
          <w:lang w:val="en-GB"/>
        </w:rPr>
        <w:t>. Notably, macrophages are but one of the many key players in host immunity</w:t>
      </w:r>
      <w:r w:rsidR="00586162">
        <w:rPr>
          <w:rFonts w:cs="Arial"/>
          <w:lang w:val="en-GB"/>
        </w:rPr>
        <w:t xml:space="preserve">. As such, a cell culture model involving only macrophages in isolation precludes complex </w:t>
      </w:r>
      <w:r w:rsidR="00CA39D9">
        <w:rPr>
          <w:rFonts w:cs="Arial"/>
          <w:lang w:val="en-GB"/>
        </w:rPr>
        <w:t>interactions</w:t>
      </w:r>
      <w:r w:rsidR="00586162">
        <w:rPr>
          <w:rFonts w:cs="Arial"/>
          <w:lang w:val="en-GB"/>
        </w:rPr>
        <w:t xml:space="preserve"> between the different immune cells. For example, macrophages can present processed antigens to T-cells, resulting in T-cell activation. Activated T-cells</w:t>
      </w:r>
      <w:r w:rsidR="00CA39D9">
        <w:rPr>
          <w:rFonts w:cs="Arial"/>
          <w:lang w:val="en-GB"/>
        </w:rPr>
        <w:t xml:space="preserve"> when in direct cell-cell contact with macrophages, can </w:t>
      </w:r>
      <w:r w:rsidR="00EA6C62">
        <w:rPr>
          <w:rFonts w:cs="Arial"/>
          <w:lang w:val="en-GB"/>
        </w:rPr>
        <w:t xml:space="preserve">in turn </w:t>
      </w:r>
      <w:r w:rsidR="00CA39D9">
        <w:rPr>
          <w:rFonts w:cs="Arial"/>
          <w:lang w:val="en-GB"/>
        </w:rPr>
        <w:t>trigger the production of TNF-α</w:t>
      </w:r>
      <w:r w:rsidR="00CA39D9">
        <w:rPr>
          <w:rStyle w:val="FootnoteReference"/>
          <w:rFonts w:cs="Arial"/>
          <w:lang w:val="en-GB"/>
        </w:rPr>
        <w:footnoteReference w:id="4"/>
      </w:r>
      <w:r w:rsidR="00CA39D9">
        <w:rPr>
          <w:rFonts w:cs="Arial"/>
          <w:lang w:val="en-GB"/>
        </w:rPr>
        <w:t xml:space="preserve"> expression in macrophages</w:t>
      </w:r>
      <w:r w:rsidR="00EA6C62">
        <w:rPr>
          <w:rFonts w:cs="Arial"/>
          <w:lang w:val="en-GB"/>
        </w:rPr>
        <w:t xml:space="preserve"> </w:t>
      </w:r>
      <w:r w:rsidR="00EA6C62">
        <w:rPr>
          <w:rFonts w:cs="Arial"/>
          <w:lang w:val="en-GB"/>
        </w:rPr>
        <w:fldChar w:fldCharType="begin" w:fldLock="1"/>
      </w:r>
      <w:r w:rsidR="00783C49">
        <w:rPr>
          <w:rFonts w:cs="Arial"/>
          <w:lang w:val="en-GB"/>
        </w:rPr>
        <w:instrText>ADDIN CSL_CITATION {"citationItems":[{"id":"ITEM-1","itemData":{"ISSN":"1549-3296","author":[{"dropping-particle":"","family":"Chang","given":"David T","non-dropping-particle":"","parse-names":false,"suffix":""},{"dropping-particle":"","family":"Jones","given":"Jacqueline A","non-dropping-particle":"","parse-names":false,"suffix":""},{"dropping-particle":"","family":"Meyerson","given":"Howard","non-dropping-particle":"","parse-names":false,"suffix":""},{"dropping-particle":"","family":"Colton","given":"Erica","non-dropping-particle":"","parse-names":false,"suffix":""},{"dropping-particle":"","family":"Kwon","given":"Il Keun","non-dropping-particle":"","parse-names":false,"suffix":""},{"dropping-particle":"","family":"Matsuda","given":"Takehisa","non-dropping-particle":"","parse-names":false,"suffix":""},{"dropping-particle":"","family":"Anderson","given":"James M","non-dropping-particle":"","parse-names":false,"suffix":""}],"container-title":"Journal of Biomedical Materials Research Part A: An Official Journal of The Society for Biomaterials, The Japanese Society for Biomaterials, and The Australian Society for Biomaterials and the Korean Society for Biomaterials","id":"ITEM-1","issue":"3","issued":{"date-parts":[["2008"]]},"page":"676-687","publisher":"Wiley Online Library","title":"Lymphocyte/macrophage interactions: biomaterial surface</w:instrText>
      </w:r>
      <w:r w:rsidR="00783C49">
        <w:rPr>
          <w:rFonts w:ascii="Cambria Math" w:hAnsi="Cambria Math" w:cs="Cambria Math"/>
          <w:lang w:val="en-GB"/>
        </w:rPr>
        <w:instrText>‐</w:instrText>
      </w:r>
      <w:r w:rsidR="00783C49">
        <w:rPr>
          <w:rFonts w:cs="Arial"/>
          <w:lang w:val="en-GB"/>
        </w:rPr>
        <w:instrText>dependent cytokine, chemokine, and matrix protein production","type":"article-journal","volume":"87"},"uris":["http://www.mendeley.com/documents/?uuid=21ee609f-7373-41b3-a4f3-86bf575d9278"]}],"mendeley":{"formattedCitation":"[31]","plainTextFormattedCitation":"[31]","previouslyFormattedCitation":"[31]"},"properties":{"noteIndex":0},"schema":"https://github.com/citation-style-language/schema/raw/master/csl-citation.json"}</w:instrText>
      </w:r>
      <w:r w:rsidR="00EA6C62">
        <w:rPr>
          <w:rFonts w:cs="Arial"/>
          <w:lang w:val="en-GB"/>
        </w:rPr>
        <w:fldChar w:fldCharType="separate"/>
      </w:r>
      <w:r w:rsidR="00EA6C62" w:rsidRPr="00EA6C62">
        <w:rPr>
          <w:rFonts w:cs="Arial"/>
          <w:noProof/>
          <w:lang w:val="en-GB"/>
        </w:rPr>
        <w:t>[31]</w:t>
      </w:r>
      <w:r w:rsidR="00EA6C62">
        <w:rPr>
          <w:rFonts w:cs="Arial"/>
          <w:lang w:val="en-GB"/>
        </w:rPr>
        <w:fldChar w:fldCharType="end"/>
      </w:r>
      <w:r w:rsidR="00CA39D9">
        <w:rPr>
          <w:rFonts w:cs="Arial"/>
          <w:lang w:val="en-GB"/>
        </w:rPr>
        <w:t>.</w:t>
      </w:r>
      <w:r w:rsidR="00EA6C62">
        <w:rPr>
          <w:rFonts w:cs="Arial"/>
          <w:lang w:val="en-GB"/>
        </w:rPr>
        <w:t xml:space="preserve"> As such, models involving co-culture of multiple immune cells may more accurately reflect the immunogenic effects of anelloviruses </w:t>
      </w:r>
      <w:r w:rsidR="00EA6C62" w:rsidRPr="00EA6C62">
        <w:rPr>
          <w:rFonts w:cs="Arial"/>
          <w:i/>
          <w:iCs/>
          <w:lang w:val="en-GB"/>
        </w:rPr>
        <w:t>in vivo</w:t>
      </w:r>
      <w:r w:rsidR="00EA6C62">
        <w:rPr>
          <w:rFonts w:cs="Arial"/>
          <w:lang w:val="en-GB"/>
        </w:rPr>
        <w:t xml:space="preserve">. </w:t>
      </w:r>
    </w:p>
    <w:p w14:paraId="5C19D525" w14:textId="0BB0E177" w:rsidR="00F40416" w:rsidRDefault="0004516D" w:rsidP="00995E3D">
      <w:pPr>
        <w:rPr>
          <w:rFonts w:cs="Arial"/>
          <w:lang w:val="en-GB"/>
        </w:rPr>
      </w:pPr>
      <w:r>
        <w:rPr>
          <w:rFonts w:cs="Arial"/>
          <w:lang w:val="en-GB"/>
        </w:rPr>
        <w:t xml:space="preserve">Anelloviruses </w:t>
      </w:r>
      <w:r w:rsidR="00783C49">
        <w:rPr>
          <w:rFonts w:cs="Arial"/>
          <w:lang w:val="en-GB"/>
        </w:rPr>
        <w:t>may</w:t>
      </w:r>
      <w:r>
        <w:rPr>
          <w:rFonts w:cs="Arial"/>
          <w:lang w:val="en-GB"/>
        </w:rPr>
        <w:t xml:space="preserve"> modulate host gene expression</w:t>
      </w:r>
      <w:r w:rsidR="00783C49">
        <w:rPr>
          <w:rFonts w:cs="Arial"/>
          <w:lang w:val="en-GB"/>
        </w:rPr>
        <w:t xml:space="preserve"> by altering transcription levels. </w:t>
      </w:r>
      <w:r w:rsidR="00EB1507">
        <w:rPr>
          <w:rFonts w:cs="Arial"/>
          <w:lang w:val="en-GB"/>
        </w:rPr>
        <w:t xml:space="preserve">One possible way is for </w:t>
      </w:r>
      <w:proofErr w:type="spellStart"/>
      <w:r w:rsidR="00EB1507">
        <w:rPr>
          <w:rFonts w:cs="Arial"/>
          <w:lang w:val="en-GB"/>
        </w:rPr>
        <w:t>anelloviral</w:t>
      </w:r>
      <w:proofErr w:type="spellEnd"/>
      <w:r w:rsidR="00EB1507">
        <w:rPr>
          <w:rFonts w:cs="Arial"/>
          <w:lang w:val="en-GB"/>
        </w:rPr>
        <w:t xml:space="preserve"> genomes to mimic host </w:t>
      </w:r>
      <w:r w:rsidR="00783C49">
        <w:rPr>
          <w:rFonts w:cs="Arial"/>
          <w:lang w:val="en-GB"/>
        </w:rPr>
        <w:t>transcription factor binding sites (TFBS</w:t>
      </w:r>
      <w:r w:rsidR="00CA1959">
        <w:rPr>
          <w:rFonts w:cs="Arial"/>
          <w:lang w:val="en-GB"/>
        </w:rPr>
        <w:t>s</w:t>
      </w:r>
      <w:r w:rsidR="00783C49">
        <w:rPr>
          <w:rFonts w:cs="Arial"/>
          <w:lang w:val="en-GB"/>
        </w:rPr>
        <w:t>)</w:t>
      </w:r>
      <w:r w:rsidR="00EB1507">
        <w:rPr>
          <w:rFonts w:cs="Arial"/>
          <w:lang w:val="en-GB"/>
        </w:rPr>
        <w:t xml:space="preserve">. The TFBSs on the viral genome competitively bind host transcription factors, which would typically </w:t>
      </w:r>
      <w:r w:rsidR="00F9762B">
        <w:rPr>
          <w:rFonts w:cs="Arial"/>
          <w:lang w:val="en-GB"/>
        </w:rPr>
        <w:t xml:space="preserve">bind to regulatory elements on the host genome to </w:t>
      </w:r>
      <w:r w:rsidR="00EB1507">
        <w:rPr>
          <w:rFonts w:cs="Arial"/>
          <w:lang w:val="en-GB"/>
        </w:rPr>
        <w:t>activate</w:t>
      </w:r>
      <w:r w:rsidR="00F9762B">
        <w:rPr>
          <w:rFonts w:cs="Arial"/>
          <w:lang w:val="en-GB"/>
        </w:rPr>
        <w:t xml:space="preserve"> or suppress</w:t>
      </w:r>
      <w:r w:rsidR="00EB1507">
        <w:rPr>
          <w:rFonts w:cs="Arial"/>
          <w:lang w:val="en-GB"/>
        </w:rPr>
        <w:t xml:space="preserve"> </w:t>
      </w:r>
      <w:r w:rsidR="00F9762B">
        <w:rPr>
          <w:rFonts w:cs="Arial"/>
          <w:lang w:val="en-GB"/>
        </w:rPr>
        <w:t xml:space="preserve">gene </w:t>
      </w:r>
      <w:r w:rsidR="00EB1507">
        <w:rPr>
          <w:rFonts w:cs="Arial"/>
          <w:lang w:val="en-GB"/>
        </w:rPr>
        <w:t>transcription</w:t>
      </w:r>
      <w:r w:rsidR="002226BA">
        <w:rPr>
          <w:rFonts w:cs="Arial"/>
          <w:lang w:val="en-GB"/>
        </w:rPr>
        <w:t xml:space="preserve"> (</w:t>
      </w:r>
      <w:r w:rsidR="002226BA" w:rsidRPr="002226BA">
        <w:rPr>
          <w:rFonts w:cs="Arial"/>
          <w:b/>
          <w:bCs/>
          <w:lang w:val="en-GB"/>
        </w:rPr>
        <w:t>Figure 2c</w:t>
      </w:r>
      <w:r w:rsidR="002226BA">
        <w:rPr>
          <w:rFonts w:cs="Arial"/>
          <w:lang w:val="en-GB"/>
        </w:rPr>
        <w:t>)</w:t>
      </w:r>
      <w:r w:rsidR="00C47D00">
        <w:rPr>
          <w:rFonts w:cs="Arial"/>
          <w:lang w:val="en-GB"/>
        </w:rPr>
        <w:t>.</w:t>
      </w:r>
      <w:r w:rsidR="00F8667F" w:rsidRPr="00F8667F">
        <w:rPr>
          <w:rFonts w:cs="Arial"/>
          <w:lang w:val="en-GB"/>
        </w:rPr>
        <w:t xml:space="preserve"> </w:t>
      </w:r>
      <w:r w:rsidR="00F8667F">
        <w:rPr>
          <w:rFonts w:cs="Arial"/>
          <w:lang w:val="en-GB"/>
        </w:rPr>
        <w:t xml:space="preserve">Using PROMO </w:t>
      </w:r>
      <w:r w:rsidR="00F8667F">
        <w:rPr>
          <w:rFonts w:cs="Arial"/>
          <w:lang w:val="en-GB"/>
        </w:rPr>
        <w:fldChar w:fldCharType="begin" w:fldLock="1"/>
      </w:r>
      <w:r w:rsidR="000D3DF8">
        <w:rPr>
          <w:rFonts w:cs="Arial"/>
          <w:lang w:val="en-GB"/>
        </w:rPr>
        <w:instrText>ADDIN CSL_CITATION {"citationItems":[{"id":"ITEM-1","itemData":{"DOI":"10.1093/bioinformatics/18.2.333","ISSN":"1367-4803","abstract":"Summary: We have developed a set of tools to construct positional weight matrices from known transcription factor binding sites in a species or taxon-specific manner, and to search for matches in DNA sequences.Availability: PROMO can be accessed online at http://www.lsi.upc.es/~alggen under the research link.Supplementary information: An example of the graphic interface (Figure 1) can be visualized at http://www.lsi.upc.es/~alggen/recerca/promo/figuraBioinformatics.html.Contact: peypoch@lsi.upc.es; m.alba@ucl.ac.uk*To whom correspondence should be addressed.","author":[{"dropping-particle":"","family":"Messeguer","given":"Xavier","non-dropping-particle":"","parse-names":false,"suffix":""},{"dropping-particle":"","family":"Escudero","given":"Ruth","non-dropping-particle":"","parse-names":false,"suffix":""},{"dropping-particle":"","family":"Farré","given":"Domènec","non-dropping-particle":"","parse-names":false,"suffix":""},{"dropping-particle":"","family":"Núñez","given":"Oscar","non-dropping-particle":"","parse-names":false,"suffix":""},{"dropping-particle":"","family":"Martı́nez","given":"Javier","non-dropping-particle":"","parse-names":false,"suffix":""},{"dropping-particle":"","family":"Albà","given":"M.Mar","non-dropping-particle":"","parse-names":false,"suffix":""}],"container-title":"Bioinformatics","id":"ITEM-1","issue":"2","issued":{"date-parts":[["2002","2","1"]]},"page":"333-334","title":"PROMO: detection of known transcription regulatory elements using species-tailored searches","type":"article-journal","volume":"18"},"uris":["http://www.mendeley.com/documents/?uuid=e3136d73-3a01-4448-8def-619a37c2316d"]}],"mendeley":{"formattedCitation":"[32]","plainTextFormattedCitation":"[32]","previouslyFormattedCitation":"[32]"},"properties":{"noteIndex":0},"schema":"https://github.com/citation-style-language/schema/raw/master/csl-citation.json"}</w:instrText>
      </w:r>
      <w:r w:rsidR="00F8667F">
        <w:rPr>
          <w:rFonts w:cs="Arial"/>
          <w:lang w:val="en-GB"/>
        </w:rPr>
        <w:fldChar w:fldCharType="separate"/>
      </w:r>
      <w:r w:rsidR="000820ED" w:rsidRPr="000820ED">
        <w:rPr>
          <w:rFonts w:cs="Arial"/>
          <w:noProof/>
          <w:lang w:val="en-GB"/>
        </w:rPr>
        <w:t>[32]</w:t>
      </w:r>
      <w:r w:rsidR="00F8667F">
        <w:rPr>
          <w:rFonts w:cs="Arial"/>
          <w:lang w:val="en-GB"/>
        </w:rPr>
        <w:fldChar w:fldCharType="end"/>
      </w:r>
      <w:r w:rsidR="00F8667F">
        <w:rPr>
          <w:rFonts w:cs="Arial"/>
          <w:lang w:val="en-GB"/>
        </w:rPr>
        <w:t>, a TFBS detection tool,</w:t>
      </w:r>
      <w:r w:rsidR="00221374">
        <w:rPr>
          <w:rFonts w:cs="Arial"/>
          <w:lang w:val="en-GB"/>
        </w:rPr>
        <w:t xml:space="preserve"> </w:t>
      </w:r>
      <w:r w:rsidR="00F8667F">
        <w:rPr>
          <w:rFonts w:cs="Arial"/>
          <w:lang w:val="en-GB"/>
        </w:rPr>
        <w:t xml:space="preserve">Schulman and Davidson </w:t>
      </w:r>
      <w:r w:rsidR="00F8667F">
        <w:rPr>
          <w:rFonts w:cs="Arial"/>
          <w:lang w:val="en-GB"/>
        </w:rPr>
        <w:fldChar w:fldCharType="begin" w:fldLock="1"/>
      </w:r>
      <w:r w:rsidR="000D3DF8">
        <w:rPr>
          <w:rFonts w:cs="Arial"/>
          <w:lang w:val="en-GB"/>
        </w:rPr>
        <w:instrText>ADDIN CSL_CITATION {"citationItems":[{"id":"ITEM-1","itemData":{"DOI":"10.1146/annurev-virology-101416-041953","ISSN":"2327-056X","abstract":"Circular single-stranded DNA viruses infect archaea, bacteria, and eukaryotic organisms. The relatively recent emergence of single-stranded DNA viruses, such as chicken anemia virus (CAV) and porcine circovirus 2 (PCV2), as serious pathogens of eukaryotes is due more to growing awareness than to the appearance of new pathogens or alteration of existing pathogens. In the case of the ubiquitous human circular single-stranded DNA virus family Anelloviridae, there is still no convincing direct causal relation to any specific disease. However, infections may play a role in autoimmunity by changing the homeostatic balance of proinflammatory cytokines and the human immune system, indirectly affecting the severity of diseases caused by other pathogens. Infections with CAV (family Anelloviridae, genus Gyrovirus) and PCV2 (family Circoviridae, genus Circovirus) are presented here because they are immunosuppressive and affect health in domesticated animals. CAV shares genomic organization, genomic orientation, and common features of major proteins with human anelloviruses, and PCV2 DNA may be present in human food and vaccines.","author":[{"dropping-particle":"","family":"Shulman","given":"L M","non-dropping-particle":"","parse-names":false,"suffix":""},{"dropping-particle":"","family":"Davidson","given":"I","non-dropping-particle":"","parse-names":false,"suffix":""}],"container-title":"Annual Review of Virology","id":"ITEM-1","issue":"1","issued":{"date-parts":[["2017","9","29"]]},"note":"doi: 10.1146/annurev-virology-101416-041953","page":"159-180","publisher":"Annual Reviews","title":"Viruses with Circular Single-Stranded DNA Genomes Are Everywhere!","type":"article-journal","volume":"4"},"uris":["http://www.mendeley.com/documents/?uuid=f2aef8d4-b954-4e3a-9490-efde504c9767"]}],"mendeley":{"formattedCitation":"[33]","plainTextFormattedCitation":"[33]","previouslyFormattedCitation":"[33]"},"properties":{"noteIndex":0},"schema":"https://github.com/citation-style-language/schema/raw/master/csl-citation.json"}</w:instrText>
      </w:r>
      <w:r w:rsidR="00F8667F">
        <w:rPr>
          <w:rFonts w:cs="Arial"/>
          <w:lang w:val="en-GB"/>
        </w:rPr>
        <w:fldChar w:fldCharType="separate"/>
      </w:r>
      <w:r w:rsidR="000820ED" w:rsidRPr="000820ED">
        <w:rPr>
          <w:rFonts w:cs="Arial"/>
          <w:noProof/>
          <w:lang w:val="en-GB"/>
        </w:rPr>
        <w:t>[33]</w:t>
      </w:r>
      <w:r w:rsidR="00F8667F">
        <w:rPr>
          <w:rFonts w:cs="Arial"/>
          <w:lang w:val="en-GB"/>
        </w:rPr>
        <w:fldChar w:fldCharType="end"/>
      </w:r>
      <w:r w:rsidR="00F8667F">
        <w:rPr>
          <w:rFonts w:cs="Arial"/>
          <w:lang w:val="en-GB"/>
        </w:rPr>
        <w:t xml:space="preserve"> searched for </w:t>
      </w:r>
      <w:r w:rsidR="00221374">
        <w:rPr>
          <w:rFonts w:cs="Arial"/>
          <w:lang w:val="en-GB"/>
        </w:rPr>
        <w:t>TFBS</w:t>
      </w:r>
      <w:r w:rsidR="00CA1959">
        <w:rPr>
          <w:rFonts w:cs="Arial"/>
          <w:lang w:val="en-GB"/>
        </w:rPr>
        <w:t>s</w:t>
      </w:r>
      <w:r w:rsidR="00221374">
        <w:rPr>
          <w:rFonts w:cs="Arial"/>
          <w:lang w:val="en-GB"/>
        </w:rPr>
        <w:t xml:space="preserve"> on the TTV genome (</w:t>
      </w:r>
      <w:r w:rsidR="00221374" w:rsidRPr="00221374">
        <w:rPr>
          <w:rFonts w:cs="Arial"/>
          <w:i/>
          <w:iCs/>
          <w:lang w:val="en-GB"/>
        </w:rPr>
        <w:t>GenBank</w:t>
      </w:r>
      <w:r w:rsidR="00221374">
        <w:rPr>
          <w:rFonts w:cs="Arial"/>
          <w:lang w:val="en-GB"/>
        </w:rPr>
        <w:t xml:space="preserve">: </w:t>
      </w:r>
      <w:r w:rsidR="00221374">
        <w:rPr>
          <w:rFonts w:cs="Arial"/>
          <w:lang w:val="en-GB"/>
        </w:rPr>
        <w:lastRenderedPageBreak/>
        <w:t>AB017610) with at least 99% sequence homology to human TFBS</w:t>
      </w:r>
      <w:r w:rsidR="00CA1959">
        <w:rPr>
          <w:rFonts w:cs="Arial"/>
          <w:lang w:val="en-GB"/>
        </w:rPr>
        <w:t>s</w:t>
      </w:r>
      <w:r w:rsidR="00783C49">
        <w:rPr>
          <w:rFonts w:cs="Arial"/>
          <w:lang w:val="en-GB"/>
        </w:rPr>
        <w:t>.</w:t>
      </w:r>
      <w:r w:rsidR="00EB1507">
        <w:rPr>
          <w:rFonts w:cs="Arial"/>
          <w:lang w:val="en-GB"/>
        </w:rPr>
        <w:t xml:space="preserve"> </w:t>
      </w:r>
      <w:r w:rsidR="00F8667F">
        <w:rPr>
          <w:rFonts w:cs="Arial"/>
          <w:lang w:val="en-GB"/>
        </w:rPr>
        <w:t xml:space="preserve">They detected four to eleven copies of </w:t>
      </w:r>
      <w:r w:rsidR="00EB1507">
        <w:rPr>
          <w:rFonts w:cs="Arial"/>
          <w:lang w:val="en-GB"/>
        </w:rPr>
        <w:t>44 TFBS</w:t>
      </w:r>
      <w:r w:rsidR="00CA1959">
        <w:rPr>
          <w:rFonts w:cs="Arial"/>
          <w:lang w:val="en-GB"/>
        </w:rPr>
        <w:t>s</w:t>
      </w:r>
      <w:r w:rsidR="00F8667F">
        <w:rPr>
          <w:rFonts w:cs="Arial"/>
          <w:lang w:val="en-GB"/>
        </w:rPr>
        <w:t xml:space="preserve"> on the TTV genome, some of which </w:t>
      </w:r>
      <w:r w:rsidR="00C06996">
        <w:rPr>
          <w:rFonts w:cs="Arial"/>
          <w:lang w:val="en-GB"/>
        </w:rPr>
        <w:t xml:space="preserve">were targets for </w:t>
      </w:r>
      <w:r w:rsidR="00F8667F">
        <w:rPr>
          <w:rFonts w:cs="Arial"/>
          <w:lang w:val="en-GB"/>
        </w:rPr>
        <w:t>transcription factors that regulate immunity-associated genes.</w:t>
      </w:r>
      <w:r w:rsidR="00C06996">
        <w:rPr>
          <w:rFonts w:cs="Arial"/>
          <w:lang w:val="en-GB"/>
        </w:rPr>
        <w:t xml:space="preserve"> For example, </w:t>
      </w:r>
      <w:r w:rsidR="00187A1C">
        <w:rPr>
          <w:rFonts w:cs="Arial"/>
          <w:lang w:val="en-GB"/>
        </w:rPr>
        <w:t>one of the detected TFBS</w:t>
      </w:r>
      <w:r w:rsidR="00CA1959">
        <w:rPr>
          <w:rFonts w:cs="Arial"/>
          <w:lang w:val="en-GB"/>
        </w:rPr>
        <w:t>s</w:t>
      </w:r>
      <w:r w:rsidR="000820ED">
        <w:rPr>
          <w:rFonts w:cs="Arial"/>
          <w:lang w:val="en-GB"/>
        </w:rPr>
        <w:t xml:space="preserve"> is a target for</w:t>
      </w:r>
      <w:r w:rsidR="000D3DF8">
        <w:rPr>
          <w:rFonts w:cs="Arial"/>
          <w:lang w:val="en-GB"/>
        </w:rPr>
        <w:t xml:space="preserve"> STAT4</w:t>
      </w:r>
      <w:r w:rsidR="000820ED">
        <w:rPr>
          <w:rFonts w:cs="Arial"/>
          <w:lang w:val="en-GB"/>
        </w:rPr>
        <w:t xml:space="preserve">, which upregulates the expression of pro-inflammatory cytokines such as TNF-α, </w:t>
      </w:r>
      <w:r w:rsidR="000D3DF8">
        <w:rPr>
          <w:rFonts w:cs="Arial"/>
          <w:lang w:val="en-GB"/>
        </w:rPr>
        <w:t xml:space="preserve">IFN-γ and </w:t>
      </w:r>
      <w:r w:rsidR="000820ED" w:rsidRPr="000820ED">
        <w:rPr>
          <w:rFonts w:cs="Arial"/>
          <w:lang w:val="en-GB"/>
        </w:rPr>
        <w:t>IL-1</w:t>
      </w:r>
      <w:r w:rsidR="000D3DF8">
        <w:rPr>
          <w:rFonts w:cs="Arial"/>
          <w:lang w:val="en-GB"/>
        </w:rPr>
        <w:t xml:space="preserve">7 </w:t>
      </w:r>
      <w:r w:rsidR="000D3DF8">
        <w:rPr>
          <w:rFonts w:cs="Arial"/>
          <w:lang w:val="en-GB"/>
        </w:rPr>
        <w:fldChar w:fldCharType="begin" w:fldLock="1"/>
      </w:r>
      <w:r w:rsidR="000D3DF8">
        <w:rPr>
          <w:rFonts w:cs="Arial"/>
          <w:lang w:val="en-GB"/>
        </w:rPr>
        <w:instrText>ADDIN CSL_CITATION {"citationItems":[{"id":"ITEM-1","itemData":{"ISSN":"1559-0755","author":[{"dropping-particle":"","family":"Kaplan","given":"Mark H","non-dropping-particle":"","parse-names":false,"suffix":""}],"container-title":"Immunologic research","id":"ITEM-1","issue":"3","issued":{"date-parts":[["2005"]]},"page":"231-241","publisher":"Springer","title":"STAT4","type":"article-journal","volume":"31"},"uris":["http://www.mendeley.com/documents/?uuid=9d64597d-1382-410b-b0f3-fbd387430587"]}],"mendeley":{"formattedCitation":"[34]","plainTextFormattedCitation":"[34]","previouslyFormattedCitation":"[34]"},"properties":{"noteIndex":0},"schema":"https://github.com/citation-style-language/schema/raw/master/csl-citation.json"}</w:instrText>
      </w:r>
      <w:r w:rsidR="000D3DF8">
        <w:rPr>
          <w:rFonts w:cs="Arial"/>
          <w:lang w:val="en-GB"/>
        </w:rPr>
        <w:fldChar w:fldCharType="separate"/>
      </w:r>
      <w:r w:rsidR="000D3DF8" w:rsidRPr="000D3DF8">
        <w:rPr>
          <w:rFonts w:cs="Arial"/>
          <w:noProof/>
          <w:lang w:val="en-GB"/>
        </w:rPr>
        <w:t>[34]</w:t>
      </w:r>
      <w:r w:rsidR="000D3DF8">
        <w:rPr>
          <w:rFonts w:cs="Arial"/>
          <w:lang w:val="en-GB"/>
        </w:rPr>
        <w:fldChar w:fldCharType="end"/>
      </w:r>
      <w:r w:rsidR="000820ED">
        <w:rPr>
          <w:rFonts w:cs="Arial"/>
          <w:lang w:val="en-GB"/>
        </w:rPr>
        <w:t xml:space="preserve">. Usurping of </w:t>
      </w:r>
      <w:r w:rsidR="000D3DF8">
        <w:rPr>
          <w:rFonts w:cs="Arial"/>
          <w:lang w:val="en-GB"/>
        </w:rPr>
        <w:t>STAT4</w:t>
      </w:r>
      <w:r w:rsidR="000820ED">
        <w:rPr>
          <w:rFonts w:cs="Arial"/>
          <w:lang w:val="en-GB"/>
        </w:rPr>
        <w:t xml:space="preserve"> by </w:t>
      </w:r>
      <w:r w:rsidR="00187A1C">
        <w:rPr>
          <w:rFonts w:cs="Arial"/>
          <w:lang w:val="en-GB"/>
        </w:rPr>
        <w:t xml:space="preserve">TTV potentially suppresses inflammation, which further suggests that host TFBS mimicry might be an immune evasion strategy for anelloviruses. </w:t>
      </w:r>
    </w:p>
    <w:p w14:paraId="17A13AB4" w14:textId="7930BC2B" w:rsidR="00876C36" w:rsidRDefault="00187A1C" w:rsidP="00C06996">
      <w:pPr>
        <w:rPr>
          <w:lang w:val="en-GB"/>
        </w:rPr>
      </w:pPr>
      <w:r>
        <w:rPr>
          <w:lang w:val="en-GB"/>
        </w:rPr>
        <w:t xml:space="preserve">Anelloviruses may also suppress host gene expression </w:t>
      </w:r>
      <w:r w:rsidR="000D3DF8">
        <w:rPr>
          <w:lang w:val="en-GB"/>
        </w:rPr>
        <w:t xml:space="preserve">post-transcriptionally </w:t>
      </w:r>
      <w:r w:rsidR="005C4FC0">
        <w:rPr>
          <w:lang w:val="en-GB"/>
        </w:rPr>
        <w:t xml:space="preserve">by hijacking the host </w:t>
      </w:r>
      <w:r>
        <w:rPr>
          <w:lang w:val="en-GB"/>
        </w:rPr>
        <w:t>RNA interference</w:t>
      </w:r>
      <w:r w:rsidR="005C4FC0">
        <w:rPr>
          <w:lang w:val="en-GB"/>
        </w:rPr>
        <w:t xml:space="preserve"> (RNAi)</w:t>
      </w:r>
      <w:r>
        <w:rPr>
          <w:lang w:val="en-GB"/>
        </w:rPr>
        <w:t xml:space="preserve"> pathway</w:t>
      </w:r>
      <w:r w:rsidR="00A2712C">
        <w:rPr>
          <w:lang w:val="en-GB"/>
        </w:rPr>
        <w:t xml:space="preserve"> (</w:t>
      </w:r>
      <w:r w:rsidR="00A2712C" w:rsidRPr="00A2712C">
        <w:rPr>
          <w:b/>
          <w:bCs/>
          <w:lang w:val="en-GB"/>
        </w:rPr>
        <w:t>Figure 2</w:t>
      </w:r>
      <w:r w:rsidR="002226BA">
        <w:rPr>
          <w:b/>
          <w:bCs/>
          <w:lang w:val="en-GB"/>
        </w:rPr>
        <w:t>d</w:t>
      </w:r>
      <w:r w:rsidR="00A2712C">
        <w:rPr>
          <w:lang w:val="en-GB"/>
        </w:rPr>
        <w:t>)</w:t>
      </w:r>
      <w:r>
        <w:rPr>
          <w:lang w:val="en-GB"/>
        </w:rPr>
        <w:t xml:space="preserve">. </w:t>
      </w:r>
      <w:r w:rsidR="007A19FF">
        <w:rPr>
          <w:lang w:val="en-GB"/>
        </w:rPr>
        <w:t xml:space="preserve">In this process, </w:t>
      </w:r>
      <w:r w:rsidR="00003229">
        <w:rPr>
          <w:lang w:val="en-GB"/>
        </w:rPr>
        <w:t>regions of the viral genome are transcribed and processed by host enzymes to form</w:t>
      </w:r>
      <w:r w:rsidR="00791310">
        <w:rPr>
          <w:lang w:val="en-GB"/>
        </w:rPr>
        <w:t xml:space="preserve"> short double-stranded RNA</w:t>
      </w:r>
      <w:r w:rsidR="00003229">
        <w:rPr>
          <w:lang w:val="en-GB"/>
        </w:rPr>
        <w:t>s</w:t>
      </w:r>
      <w:r w:rsidR="00791310">
        <w:rPr>
          <w:lang w:val="en-GB"/>
        </w:rPr>
        <w:t xml:space="preserve"> (</w:t>
      </w:r>
      <w:proofErr w:type="spellStart"/>
      <w:r w:rsidR="00791310">
        <w:rPr>
          <w:lang w:val="en-GB"/>
        </w:rPr>
        <w:t>dsRNA</w:t>
      </w:r>
      <w:r w:rsidR="00003229">
        <w:rPr>
          <w:lang w:val="en-GB"/>
        </w:rPr>
        <w:t>s</w:t>
      </w:r>
      <w:proofErr w:type="spellEnd"/>
      <w:r w:rsidR="00791310">
        <w:rPr>
          <w:lang w:val="en-GB"/>
        </w:rPr>
        <w:t xml:space="preserve">) </w:t>
      </w:r>
      <w:r w:rsidR="00003229">
        <w:rPr>
          <w:lang w:val="en-GB"/>
        </w:rPr>
        <w:t>called</w:t>
      </w:r>
      <w:r w:rsidR="00791310">
        <w:rPr>
          <w:lang w:val="en-GB"/>
        </w:rPr>
        <w:t xml:space="preserve"> miRNA</w:t>
      </w:r>
      <w:r w:rsidR="00003229">
        <w:rPr>
          <w:lang w:val="en-GB"/>
        </w:rPr>
        <w:t>s</w:t>
      </w:r>
      <w:r w:rsidR="00791310">
        <w:rPr>
          <w:lang w:val="en-GB"/>
        </w:rPr>
        <w:t xml:space="preserve">. </w:t>
      </w:r>
      <w:r w:rsidR="00003229">
        <w:rPr>
          <w:lang w:val="en-GB"/>
        </w:rPr>
        <w:t xml:space="preserve">One strand of </w:t>
      </w:r>
      <w:r w:rsidR="002226BA">
        <w:rPr>
          <w:lang w:val="en-GB"/>
        </w:rPr>
        <w:t>a</w:t>
      </w:r>
      <w:r w:rsidR="00791310">
        <w:rPr>
          <w:lang w:val="en-GB"/>
        </w:rPr>
        <w:t xml:space="preserve"> miRNA </w:t>
      </w:r>
      <w:r w:rsidR="00003229">
        <w:rPr>
          <w:lang w:val="en-GB"/>
        </w:rPr>
        <w:t>is</w:t>
      </w:r>
      <w:r w:rsidR="00791310">
        <w:rPr>
          <w:lang w:val="en-GB"/>
        </w:rPr>
        <w:t xml:space="preserve"> loaded on the RNA-induced silencing complex (RISC)</w:t>
      </w:r>
      <w:r w:rsidR="00003229">
        <w:rPr>
          <w:lang w:val="en-GB"/>
        </w:rPr>
        <w:t xml:space="preserve">, </w:t>
      </w:r>
      <w:r w:rsidR="00A2712C">
        <w:rPr>
          <w:lang w:val="en-GB"/>
        </w:rPr>
        <w:t xml:space="preserve">acting as a guide to target host </w:t>
      </w:r>
      <w:r w:rsidR="002226BA">
        <w:rPr>
          <w:lang w:val="en-GB"/>
        </w:rPr>
        <w:t xml:space="preserve">transcripts </w:t>
      </w:r>
      <w:r w:rsidR="00A2712C">
        <w:rPr>
          <w:lang w:val="en-GB"/>
        </w:rPr>
        <w:t xml:space="preserve">for RISC-mediated degradation </w:t>
      </w:r>
      <w:r w:rsidR="00A2712C">
        <w:rPr>
          <w:lang w:val="en-GB"/>
        </w:rPr>
        <w:fldChar w:fldCharType="begin" w:fldLock="1"/>
      </w:r>
      <w:r w:rsidR="00876C36">
        <w:rPr>
          <w:lang w:val="en-GB"/>
        </w:rPr>
        <w:instrText>ADDIN CSL_CITATION {"citationItems":[{"id":"ITEM-1","itemData":{"ISSN":"0092-8674","author":[{"dropping-particle":"","family":"Bartel","given":"David P","non-dropping-particle":"","parse-names":false,"suffix":""}],"container-title":"cell","id":"ITEM-1","issue":"2","issued":{"date-parts":[["2004"]]},"page":"281-297","publisher":"Elsevier","title":"MicroRNAs: genomics, biogenesis, mechanism, and function","type":"article-journal","volume":"116"},"uris":["http://www.mendeley.com/documents/?uuid=e4256d9d-2cd5-4716-a3fe-0ec4a5c684c9"]}],"mendeley":{"formattedCitation":"[35]","plainTextFormattedCitation":"[35]","previouslyFormattedCitation":"[35]"},"properties":{"noteIndex":0},"schema":"https://github.com/citation-style-language/schema/raw/master/csl-citation.json"}</w:instrText>
      </w:r>
      <w:r w:rsidR="00A2712C">
        <w:rPr>
          <w:lang w:val="en-GB"/>
        </w:rPr>
        <w:fldChar w:fldCharType="separate"/>
      </w:r>
      <w:r w:rsidR="00A2712C" w:rsidRPr="00A2712C">
        <w:rPr>
          <w:noProof/>
          <w:lang w:val="en-GB"/>
        </w:rPr>
        <w:t>[35]</w:t>
      </w:r>
      <w:r w:rsidR="00A2712C">
        <w:rPr>
          <w:lang w:val="en-GB"/>
        </w:rPr>
        <w:fldChar w:fldCharType="end"/>
      </w:r>
      <w:r w:rsidR="00A2712C">
        <w:rPr>
          <w:lang w:val="en-GB"/>
        </w:rPr>
        <w:t xml:space="preserve">. </w:t>
      </w:r>
      <w:r w:rsidR="00592AFE">
        <w:rPr>
          <w:lang w:val="en-GB"/>
        </w:rPr>
        <w:t xml:space="preserve">The </w:t>
      </w:r>
      <w:r>
        <w:rPr>
          <w:lang w:val="en-GB"/>
        </w:rPr>
        <w:t>T</w:t>
      </w:r>
      <w:r w:rsidR="00EB3AEE" w:rsidRPr="00687C46">
        <w:rPr>
          <w:lang w:val="en-GB"/>
        </w:rPr>
        <w:t>TV</w:t>
      </w:r>
      <w:r w:rsidR="000D3DF8">
        <w:rPr>
          <w:lang w:val="en-GB"/>
        </w:rPr>
        <w:t xml:space="preserve"> genome was </w:t>
      </w:r>
      <w:r w:rsidR="002226BA">
        <w:rPr>
          <w:lang w:val="en-GB"/>
        </w:rPr>
        <w:t>found to encode an miRNA</w:t>
      </w:r>
      <w:r w:rsidR="000D3DF8">
        <w:rPr>
          <w:lang w:val="en-GB"/>
        </w:rPr>
        <w:t xml:space="preserve"> </w:t>
      </w:r>
      <w:r w:rsidR="002226BA">
        <w:rPr>
          <w:lang w:val="en-GB"/>
        </w:rPr>
        <w:t>that</w:t>
      </w:r>
      <w:r w:rsidR="000D3DF8">
        <w:rPr>
          <w:lang w:val="en-GB"/>
        </w:rPr>
        <w:t xml:space="preserve"> </w:t>
      </w:r>
      <w:r w:rsidR="002226BA">
        <w:rPr>
          <w:lang w:val="en-GB"/>
        </w:rPr>
        <w:t>targets</w:t>
      </w:r>
      <w:r w:rsidR="005C4FC0">
        <w:rPr>
          <w:lang w:val="en-GB"/>
        </w:rPr>
        <w:t xml:space="preserve"> </w:t>
      </w:r>
      <w:r w:rsidR="00592AFE">
        <w:rPr>
          <w:lang w:val="en-GB"/>
        </w:rPr>
        <w:t>N-</w:t>
      </w:r>
      <w:proofErr w:type="spellStart"/>
      <w:r w:rsidR="00592AFE">
        <w:rPr>
          <w:lang w:val="en-GB"/>
        </w:rPr>
        <w:t>myc</w:t>
      </w:r>
      <w:proofErr w:type="spellEnd"/>
      <w:r w:rsidR="00592AFE">
        <w:rPr>
          <w:lang w:val="en-GB"/>
        </w:rPr>
        <w:t xml:space="preserve"> and STAT interactor (NMI) transcripts</w:t>
      </w:r>
      <w:r w:rsidR="00876C36">
        <w:rPr>
          <w:lang w:val="en-GB"/>
        </w:rPr>
        <w:t xml:space="preserve"> for degradation</w:t>
      </w:r>
      <w:r w:rsidR="005C4FC0">
        <w:rPr>
          <w:lang w:val="en-GB"/>
        </w:rPr>
        <w:t xml:space="preserve"> via </w:t>
      </w:r>
      <w:r w:rsidR="002D6DC6">
        <w:rPr>
          <w:lang w:val="en-GB"/>
        </w:rPr>
        <w:t>this mechanism</w:t>
      </w:r>
      <w:r w:rsidR="007A19FF">
        <w:rPr>
          <w:lang w:val="en-GB"/>
        </w:rPr>
        <w:t xml:space="preserve"> </w:t>
      </w:r>
      <w:r w:rsidR="007A19FF">
        <w:rPr>
          <w:lang w:val="en-GB"/>
        </w:rPr>
        <w:fldChar w:fldCharType="begin" w:fldLock="1"/>
      </w:r>
      <w:r w:rsidR="00876C36">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[36]","plainTextFormattedCitation":"[36]","previouslyFormattedCitation":"[36]"},"properties":{"noteIndex":0},"schema":"https://github.com/citation-style-language/schema/raw/master/csl-citation.json"}</w:instrText>
      </w:r>
      <w:r w:rsidR="007A19FF">
        <w:rPr>
          <w:lang w:val="en-GB"/>
        </w:rPr>
        <w:fldChar w:fldCharType="separate"/>
      </w:r>
      <w:r w:rsidR="00A2712C" w:rsidRPr="00A2712C">
        <w:rPr>
          <w:noProof/>
          <w:lang w:val="en-GB"/>
        </w:rPr>
        <w:t>[36]</w:t>
      </w:r>
      <w:r w:rsidR="007A19FF">
        <w:rPr>
          <w:lang w:val="en-GB"/>
        </w:rPr>
        <w:fldChar w:fldCharType="end"/>
      </w:r>
      <w:r w:rsidR="00592AFE">
        <w:rPr>
          <w:lang w:val="en-GB"/>
        </w:rPr>
        <w:t>.</w:t>
      </w:r>
      <w:r w:rsidR="00C520E5">
        <w:rPr>
          <w:lang w:val="en-GB"/>
        </w:rPr>
        <w:t xml:space="preserve"> </w:t>
      </w:r>
      <w:r w:rsidR="00876C36">
        <w:rPr>
          <w:lang w:val="en-GB"/>
        </w:rPr>
        <w:t xml:space="preserve">Depletion of NMI transcripts resulted in the downregulation of ISG15 </w:t>
      </w:r>
      <w:r w:rsidR="00876C36">
        <w:rPr>
          <w:lang w:val="en-GB"/>
        </w:rPr>
        <w:fldChar w:fldCharType="begin" w:fldLock="1"/>
      </w:r>
      <w:r w:rsidR="00876C36">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[36]","plainTextFormattedCitation":"[36]","previouslyFormattedCitation":"[36]"},"properties":{"noteIndex":0},"schema":"https://github.com/citation-style-language/schema/raw/master/csl-citation.json"}</w:instrText>
      </w:r>
      <w:r w:rsidR="00876C36">
        <w:rPr>
          <w:lang w:val="en-GB"/>
        </w:rPr>
        <w:fldChar w:fldCharType="separate"/>
      </w:r>
      <w:r w:rsidR="00876C36" w:rsidRPr="00876C36">
        <w:rPr>
          <w:noProof/>
          <w:lang w:val="en-GB"/>
        </w:rPr>
        <w:t>[36]</w:t>
      </w:r>
      <w:r w:rsidR="00876C36">
        <w:rPr>
          <w:lang w:val="en-GB"/>
        </w:rPr>
        <w:fldChar w:fldCharType="end"/>
      </w:r>
      <w:r w:rsidR="00876C36">
        <w:rPr>
          <w:lang w:val="en-GB"/>
        </w:rPr>
        <w:t xml:space="preserve">, which is a key player in triggering host antiviral responses </w:t>
      </w:r>
      <w:r w:rsidR="00876C36">
        <w:rPr>
          <w:lang w:val="en-GB"/>
        </w:rPr>
        <w:fldChar w:fldCharType="begin" w:fldLock="1"/>
      </w:r>
      <w:r w:rsidR="00876C36">
        <w:rPr>
          <w:lang w:val="en-GB"/>
        </w:rPr>
        <w:instrText>ADDIN CSL_CITATION {"citationItems":[{"id":"ITEM-1","itemData":{"DOI":"10.1038/s41579-018-0020-5","ISSN":"1740-1534","abstract":"The host response to viral infection includes the induction of type I interferons and the subsequent upregulation of hundreds of interferon-stimulated genes. Ubiquitin-like protein ISG15 is an interferon-induced protein that has been implicated as a central player in the host antiviral response. Over the past 15 years, efforts to understand how ISG15 protects the host during infection have revealed that its actions are diverse and pathogen-dependent. In this Review, we describe new insights into how ISG15 directly inhibits viral replication and discuss the recent finding that ISG15 modulates the host damage and repair response, immune response and other host signalling pathways. We also explore the viral immune-evasion strategies that counteract the actions of ISG15. These findings are integrated with a discussion of the recent identification of ISG15-deficient individuals and a cellular receptor for ISG15 that provides new insights into how ISG15 shapes the host response to viral infection.","author":[{"dropping-particle":"","family":"Perng","given":"Yi-Chieh","non-dropping-particle":"","parse-names":false,"suffix":""},{"dropping-particle":"","family":"Lenschow","given":"Deborah J","non-dropping-particle":"","parse-names":false,"suffix":""}],"container-title":"Nature Reviews Microbiology","id":"ITEM-1","issue":"7","issued":{"date-parts":[["2018"]]},"page":"423-439","title":"ISG15 in antiviral immunity and beyond","type":"article-journal","volume":"16"},"uris":["http://www.mendeley.com/documents/?uuid=48ef1fbe-d829-4bf0-9a3f-21928415573c"]}],"mendeley":{"formattedCitation":"[37]","plainTextFormattedCitation":"[37]"},"properties":{"noteIndex":0},"schema":"https://github.com/citation-style-language/schema/raw/master/csl-citation.json"}</w:instrText>
      </w:r>
      <w:r w:rsidR="00876C36">
        <w:rPr>
          <w:lang w:val="en-GB"/>
        </w:rPr>
        <w:fldChar w:fldCharType="separate"/>
      </w:r>
      <w:r w:rsidR="00876C36" w:rsidRPr="00876C36">
        <w:rPr>
          <w:noProof/>
          <w:lang w:val="en-GB"/>
        </w:rPr>
        <w:t>[37]</w:t>
      </w:r>
      <w:r w:rsidR="00876C36">
        <w:rPr>
          <w:lang w:val="en-GB"/>
        </w:rPr>
        <w:fldChar w:fldCharType="end"/>
      </w:r>
      <w:r w:rsidR="00876C36">
        <w:rPr>
          <w:lang w:val="en-GB"/>
        </w:rPr>
        <w:t xml:space="preserve">. </w:t>
      </w:r>
      <w:r w:rsidR="00FF1610">
        <w:rPr>
          <w:lang w:val="en-GB"/>
        </w:rPr>
        <w:t xml:space="preserve">This may be one of the potential strategies that anelloviruses use to evade host immunity and establish chronic infections. </w:t>
      </w:r>
    </w:p>
    <w:p w14:paraId="4F9315B5" w14:textId="77431CAB" w:rsidR="00EB3AEE" w:rsidRDefault="00EB3AEE" w:rsidP="00EB3AEE">
      <w:pPr>
        <w:pStyle w:val="ListParagraph"/>
        <w:numPr>
          <w:ilvl w:val="0"/>
          <w:numId w:val="7"/>
        </w:numPr>
        <w:rPr>
          <w:lang w:val="en-GB"/>
        </w:rPr>
      </w:pPr>
      <w:r>
        <w:rPr>
          <w:lang w:val="en-GB"/>
        </w:rPr>
        <w:t xml:space="preserve">Lower CpG motifs in TTV than expected than based on random base usage. TLR9 binds unmethylated CpG motifs on DNA and triggers </w:t>
      </w:r>
      <w:r w:rsidRPr="009E43B1">
        <w:rPr>
          <w:lang w:val="en-GB"/>
        </w:rPr>
        <w:t xml:space="preserve"> proinflammatory cytokines</w:t>
      </w:r>
      <w:r>
        <w:rPr>
          <w:lang w:val="en-GB"/>
        </w:rPr>
        <w:t xml:space="preserve"> like </w:t>
      </w:r>
      <w:proofErr w:type="spellStart"/>
      <w:r w:rsidRPr="009E43B1">
        <w:rPr>
          <w:lang w:val="en-GB"/>
        </w:rPr>
        <w:t>IFNγ</w:t>
      </w:r>
      <w:proofErr w:type="spellEnd"/>
      <w:r>
        <w:rPr>
          <w:lang w:val="en-GB"/>
        </w:rPr>
        <w:t xml:space="preserve">. Reduce stimulatory effect of </w:t>
      </w:r>
      <w:proofErr w:type="spellStart"/>
      <w:r>
        <w:rPr>
          <w:lang w:val="en-GB"/>
        </w:rPr>
        <w:t>CpGs</w:t>
      </w:r>
      <w:proofErr w:type="spellEnd"/>
      <w:r>
        <w:rPr>
          <w:lang w:val="en-GB"/>
        </w:rPr>
        <w:t xml:space="preserve"> on genome </w:t>
      </w:r>
      <w:r>
        <w:rPr>
          <w:lang w:val="en-GB"/>
        </w:rPr>
        <w:fldChar w:fldCharType="begin" w:fldLock="1"/>
      </w:r>
      <w:r w:rsidR="00876C36">
        <w:rPr>
          <w:lang w:val="en-GB"/>
        </w:rPr>
        <w:instrText>ADDIN CSL_CITATION {"citationItems":[{"id":"ITEM-1","itemData":{"DOI":"https://doi.org/10.1016/j.virol.2009.08.036","ISSN":"0042-6822","abstract":"Active infection with torquetenovirus (TTV) has been associated with an increased severity of diseases in which inflammation plays a particularly important pathogenetic role. Here, we report that cloned DNA of a genogroup 4 TTV (ViPiSAL) is an activator of proinflammatory cytokine production by murine spleen cells and that the effect is mediated via toll-like receptor (TLR)9. The same DNA also increased the levels of proinflammatory cytokines induced by two well-characterized TLR9 stimulants. Finally, in silico analyses of the genomes of ViPiSAL and other TTVs revealed marked differences in the representation of CpG motifs known to be most effective at activating immune cells via TLR9. These findings demonstrate for the first time that at least one TTV isolate has the potential to stimulate and co-stimulate inflammatory responses.","author":[{"dropping-particle":"","family":"Rocchi","given":"Jara","non-dropping-particle":"","parse-names":false,"suffix":""},{"dropping-particle":"","family":"Ricci","given":"Valentina","non-dropping-particle":"","parse-names":false,"suffix":""},{"dropping-particle":"","family":"Albani","given":"Melania","non-dropping-particle":"","parse-names":false,"suffix":""},{"dropping-particle":"","family":"Lanini","given":"Letizia","non-dropping-particle":"","parse-names":false,"suffix":""},{"dropping-particle":"","family":"Andreoli","given":"Elisabetta","non-dropping-particle":"","parse-names":false,"suffix":""},{"dropping-particle":"","family":"Macera","given":"Lisa","non-dropping-particle":"","parse-names":false,"suffix":""},{"dropping-particle":"","family":"Pistello","given":"Mauro","non-dropping-particle":"","parse-names":false,"suffix":""},{"dropping-particle":"","family":"Ceccherini-Nelli","given":"Luca","non-dropping-particle":"","parse-names":false,"suffix":""},{"dropping-particle":"","family":"Bendinelli","given":"Mauro","non-dropping-particle":"","parse-names":false,"suffix":""},{"dropping-particle":"","family":"Maggi","given":"Fabrizio","non-dropping-particle":"","parse-names":false,"suffix":""}],"container-title":"Virology","id":"ITEM-1","issue":"2","issued":{"date-parts":[["2009"]]},"page":"235-242","title":"Torquetenovirus DNA drives proinflammatory cytokines production and secretion by immune cells via toll-like receptor 9","type":"article-journal","volume":"394"},"uris":["http://www.mendeley.com/documents/?uuid=f2305e4e-ab65-4a1b-8ee9-4611b1cd12ae"]}],"mendeley":{"formattedCitation":"[38]","plainTextFormattedCitation":"[38]","previouslyFormattedCitation":"[37]"},"properties":{"noteIndex":0},"schema":"https://github.com/citation-style-language/schema/raw/master/csl-citation.json"}</w:instrText>
      </w:r>
      <w:r>
        <w:rPr>
          <w:lang w:val="en-GB"/>
        </w:rPr>
        <w:fldChar w:fldCharType="separate"/>
      </w:r>
      <w:r w:rsidR="00876C36" w:rsidRPr="00876C36">
        <w:rPr>
          <w:noProof/>
          <w:lang w:val="en-GB"/>
        </w:rPr>
        <w:t>[38]</w:t>
      </w:r>
      <w:r>
        <w:rPr>
          <w:lang w:val="en-GB"/>
        </w:rPr>
        <w:fldChar w:fldCharType="end"/>
      </w:r>
    </w:p>
    <w:p w14:paraId="58B49559" w14:textId="6549F613" w:rsidR="00EB3AEE" w:rsidRPr="004E4201" w:rsidRDefault="00EB3AEE" w:rsidP="00EB3AEE">
      <w:pPr>
        <w:pStyle w:val="ListParagraph"/>
        <w:numPr>
          <w:ilvl w:val="0"/>
          <w:numId w:val="7"/>
        </w:numPr>
        <w:jc w:val="left"/>
        <w:rPr>
          <w:lang w:val="en-GB"/>
        </w:rPr>
      </w:pPr>
      <w:r w:rsidRPr="004E4201">
        <w:rPr>
          <w:rFonts w:cs="Arial"/>
          <w:szCs w:val="24"/>
          <w:lang w:val="en-GB"/>
        </w:rPr>
        <w:t>However, we cannot rule out that human anelloviruses can alter disease progression or severity</w:t>
      </w:r>
      <w:r w:rsidR="00ED6C4B">
        <w:rPr>
          <w:rFonts w:cs="Arial"/>
          <w:szCs w:val="24"/>
          <w:lang w:val="en-GB"/>
        </w:rPr>
        <w:t xml:space="preserve">. Possibly immunosuppressive role might prevent host from responding to other infections. </w:t>
      </w:r>
    </w:p>
    <w:p w14:paraId="24C5F6C8" w14:textId="54651BF6" w:rsidR="00EB3AEE" w:rsidRDefault="00EB3AEE" w:rsidP="0002538C">
      <w:pPr>
        <w:ind w:left="180"/>
        <w:rPr>
          <w:lang w:val="en-GB"/>
        </w:rPr>
      </w:pPr>
    </w:p>
    <w:p w14:paraId="45EE9CE9" w14:textId="6E0669BD" w:rsidR="0002538C" w:rsidRDefault="0002538C" w:rsidP="0002538C">
      <w:pPr>
        <w:ind w:left="180"/>
        <w:rPr>
          <w:lang w:val="en-GB"/>
        </w:rPr>
      </w:pPr>
    </w:p>
    <w:p w14:paraId="0713625D" w14:textId="0DB13014" w:rsidR="0002538C" w:rsidRDefault="0002538C" w:rsidP="0002538C">
      <w:pPr>
        <w:ind w:left="180"/>
        <w:rPr>
          <w:lang w:val="en-GB"/>
        </w:rPr>
      </w:pPr>
    </w:p>
    <w:p w14:paraId="618E1BC5" w14:textId="23CC50BA" w:rsidR="0002538C" w:rsidRDefault="0002538C" w:rsidP="0002538C">
      <w:pPr>
        <w:ind w:left="180"/>
        <w:rPr>
          <w:lang w:val="en-GB"/>
        </w:rPr>
      </w:pPr>
    </w:p>
    <w:p w14:paraId="7041A238" w14:textId="20F93675" w:rsidR="0002538C" w:rsidRDefault="0002538C" w:rsidP="0002538C">
      <w:pPr>
        <w:ind w:left="180"/>
        <w:rPr>
          <w:lang w:val="en-GB"/>
        </w:rPr>
      </w:pPr>
    </w:p>
    <w:p w14:paraId="5B616853" w14:textId="42EC2759" w:rsidR="0002538C" w:rsidRPr="0002538C" w:rsidRDefault="0002538C" w:rsidP="0002538C">
      <w:pPr>
        <w:spacing w:line="259" w:lineRule="auto"/>
        <w:jc w:val="left"/>
        <w:rPr>
          <w:lang w:val="en-GB"/>
        </w:rPr>
      </w:pPr>
      <w:r>
        <w:rPr>
          <w:lang w:val="en-GB"/>
        </w:rPr>
        <w:lastRenderedPageBreak/>
        <w:br w:type="page"/>
      </w:r>
    </w:p>
    <w:p w14:paraId="4DA84DD9" w14:textId="7E18C549" w:rsidR="00EB3AEE" w:rsidRDefault="00EB3AEE" w:rsidP="00EB3AEE">
      <w:pPr>
        <w:pStyle w:val="Heading2"/>
        <w:rPr>
          <w:lang w:val="en-GB"/>
        </w:rPr>
      </w:pPr>
      <w:bookmarkStart w:id="8" w:name="_Toc64485337"/>
      <w:r>
        <w:rPr>
          <w:lang w:val="en-GB"/>
        </w:rPr>
        <w:lastRenderedPageBreak/>
        <w:t>Genome replication</w:t>
      </w:r>
      <w:bookmarkEnd w:id="8"/>
    </w:p>
    <w:p w14:paraId="55B8A2A0" w14:textId="20872980" w:rsidR="00CE3379" w:rsidRDefault="00BB3E3F" w:rsidP="00CE3379">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876C36">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876C36">
        <w:rPr>
          <w:rFonts w:ascii="Cambria Math" w:hAnsi="Cambria Math" w:cs="Cambria Math"/>
          <w:i/>
          <w:iCs/>
          <w:lang w:val="en-GB"/>
        </w:rPr>
        <w:instrText>∼</w:instrText>
      </w:r>
      <w:r w:rsidR="00876C36">
        <w:rPr>
          <w:i/>
          <w:iCs/>
          <w:lang w:val="en-GB"/>
        </w:rPr>
        <w:instrText>2.6</w:instrText>
      </w:r>
      <w:r w:rsidR="00876C36">
        <w:rPr>
          <w:rFonts w:cs="Arial"/>
          <w:i/>
          <w:iCs/>
          <w:lang w:val="en-GB"/>
        </w:rPr>
        <w:instrText>–</w:instrText>
      </w:r>
      <w:r w:rsidR="00876C36">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[39]","plainTextFormattedCitation":"[39]","previouslyFormattedCitation":"[38]"},"properties":{"noteIndex":0},"schema":"https://github.com/citation-style-language/schema/raw/master/csl-citation.json"}</w:instrText>
      </w:r>
      <w:r w:rsidRPr="00720A83">
        <w:rPr>
          <w:i/>
          <w:iCs/>
          <w:lang w:val="en-GB"/>
        </w:rPr>
        <w:fldChar w:fldCharType="separate"/>
      </w:r>
      <w:r w:rsidR="00876C36" w:rsidRPr="00876C36">
        <w:rPr>
          <w:iCs/>
          <w:noProof/>
          <w:lang w:val="en-GB"/>
        </w:rPr>
        <w:t>[39]</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876C36">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[40]","plainTextFormattedCitation":"[40]","previouslyFormattedCitation":"[39]"},"properties":{"noteIndex":0},"schema":"https://github.com/citation-style-language/schema/raw/master/csl-citation.json"}</w:instrText>
      </w:r>
      <w:r w:rsidRPr="00720A83">
        <w:rPr>
          <w:i/>
          <w:iCs/>
          <w:lang w:val="en-GB"/>
        </w:rPr>
        <w:fldChar w:fldCharType="separate"/>
      </w:r>
      <w:r w:rsidR="00876C36" w:rsidRPr="00876C36">
        <w:rPr>
          <w:iCs/>
          <w:noProof/>
          <w:lang w:val="en-GB"/>
        </w:rPr>
        <w:t>[40]</w:t>
      </w:r>
      <w:r w:rsidRPr="00720A83">
        <w:rPr>
          <w:i/>
          <w:iCs/>
          <w:lang w:val="en-GB"/>
        </w:rPr>
        <w:fldChar w:fldCharType="end"/>
      </w:r>
      <w:r w:rsidRPr="00720A83">
        <w:rPr>
          <w:lang w:val="en-GB"/>
        </w:rPr>
        <w:t xml:space="preserve">. </w:t>
      </w:r>
      <w:r w:rsidR="00062214">
        <w:rPr>
          <w:lang w:val="en-GB"/>
        </w:rPr>
        <w:t>Fundamentally, anelloviruses are dependent on their</w:t>
      </w:r>
      <w:r w:rsidR="00062214" w:rsidRPr="00720A83">
        <w:rPr>
          <w:lang w:val="en-GB"/>
        </w:rPr>
        <w:t xml:space="preserve"> host</w:t>
      </w:r>
      <w:r w:rsidR="00062214">
        <w:rPr>
          <w:lang w:val="en-GB"/>
        </w:rPr>
        <w:t>s</w:t>
      </w:r>
      <w:r w:rsidR="00062214" w:rsidRPr="00720A83">
        <w:rPr>
          <w:lang w:val="en-GB"/>
        </w:rPr>
        <w:t xml:space="preserve"> replication machinery</w:t>
      </w:r>
      <w:r w:rsidR="00062214">
        <w:rPr>
          <w:lang w:val="en-GB"/>
        </w:rPr>
        <w:t xml:space="preserve"> since </w:t>
      </w:r>
      <w:r w:rsidR="00062214" w:rsidRPr="00720A83">
        <w:rPr>
          <w:lang w:val="en-GB"/>
        </w:rPr>
        <w:t xml:space="preserve">TTV replication is inhibited by administering the DNA polymerase inhibitor, </w:t>
      </w:r>
      <w:r w:rsidR="00062214">
        <w:rPr>
          <w:lang w:val="en-GB"/>
        </w:rPr>
        <w:t>a</w:t>
      </w:r>
      <w:r w:rsidR="00062214" w:rsidRPr="00720A83">
        <w:rPr>
          <w:lang w:val="en-GB"/>
        </w:rPr>
        <w:t>phidicolin</w:t>
      </w:r>
      <w:r w:rsidRPr="00720A83">
        <w:rPr>
          <w:lang w:val="en-GB"/>
        </w:rPr>
        <w:t xml:space="preserve"> </w:t>
      </w:r>
      <w:r w:rsidRPr="00720A83">
        <w:rPr>
          <w:lang w:val="en-GB"/>
        </w:rPr>
        <w:fldChar w:fldCharType="begin" w:fldLock="1"/>
      </w:r>
      <w:r w:rsidR="00876C36">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876C36">
        <w:rPr>
          <w:rFonts w:ascii="Cambria Math" w:hAnsi="Cambria Math" w:cs="Cambria Math"/>
          <w:lang w:val="en-GB"/>
        </w:rPr>
        <w:instrText>‐</w:instrText>
      </w:r>
      <w:r w:rsidR="00876C36">
        <w:rPr>
          <w:lang w:val="en-GB"/>
        </w:rPr>
        <w:instrText>length molecular clone of human Torque teno virus (TTV) genotype 6","type":"article-journal","volume":"274"},"uris":["http://www.mendeley.com/documents/?uuid=8588f7f6-257f-4c09-8d19-f202c7ebadc2"]}],"mendeley":{"formattedCitation":"[41]","plainTextFormattedCitation":"[41]","previouslyFormattedCitation":"[40]"},"properties":{"noteIndex":0},"schema":"https://github.com/citation-style-language/schema/raw/master/csl-citation.json"}</w:instrText>
      </w:r>
      <w:r w:rsidRPr="00720A83">
        <w:rPr>
          <w:lang w:val="en-GB"/>
        </w:rPr>
        <w:fldChar w:fldCharType="separate"/>
      </w:r>
      <w:r w:rsidR="00876C36" w:rsidRPr="00876C36">
        <w:rPr>
          <w:noProof/>
          <w:lang w:val="en-GB"/>
        </w:rPr>
        <w:t>[41]</w:t>
      </w:r>
      <w:r w:rsidRPr="00720A83">
        <w:rPr>
          <w:lang w:val="en-GB"/>
        </w:rPr>
        <w:fldChar w:fldCharType="end"/>
      </w:r>
      <w:r w:rsidR="00062214">
        <w:rPr>
          <w:lang w:val="en-GB"/>
        </w:rPr>
        <w:t>.</w:t>
      </w:r>
      <w:r w:rsidRPr="00720A83">
        <w:rPr>
          <w:lang w:val="en-GB"/>
        </w:rPr>
        <w:t xml:space="preserve"> </w:t>
      </w:r>
      <w:r w:rsidR="000E2661">
        <w:rPr>
          <w:lang w:val="en-GB"/>
        </w:rPr>
        <w:t>It is believed that anelloviruses</w:t>
      </w:r>
      <w:r w:rsidR="00930C34">
        <w:rPr>
          <w:lang w:val="en-GB"/>
        </w:rPr>
        <w:t xml:space="preserve"> </w:t>
      </w:r>
      <w:r w:rsidR="000E2661">
        <w:rPr>
          <w:lang w:val="en-GB"/>
        </w:rPr>
        <w:t xml:space="preserve">replicate via a </w:t>
      </w:r>
      <w:r w:rsidR="000E2661" w:rsidRPr="00720A83">
        <w:rPr>
          <w:lang w:val="en-GB"/>
        </w:rPr>
        <w:t>rolling circle</w:t>
      </w:r>
      <w:r w:rsidR="00930C34">
        <w:rPr>
          <w:lang w:val="en-GB"/>
        </w:rPr>
        <w:t xml:space="preserve"> replication (RCR)</w:t>
      </w:r>
      <w:r w:rsidR="000E2661" w:rsidRPr="00720A83">
        <w:rPr>
          <w:lang w:val="en-GB"/>
        </w:rPr>
        <w:t xml:space="preserve"> mechanism</w:t>
      </w:r>
      <w:r w:rsidR="000E2661">
        <w:rPr>
          <w:lang w:val="en-GB"/>
        </w:rPr>
        <w:t xml:space="preserve">. </w:t>
      </w:r>
      <w:r w:rsidR="00930C34">
        <w:rPr>
          <w:lang w:val="en-GB"/>
        </w:rPr>
        <w:t xml:space="preserve">This is because </w:t>
      </w:r>
      <w:proofErr w:type="spellStart"/>
      <w:r w:rsidR="00930C34">
        <w:rPr>
          <w:lang w:val="en-GB"/>
        </w:rPr>
        <w:t>anelloviral</w:t>
      </w:r>
      <w:proofErr w:type="spellEnd"/>
      <w:r w:rsidR="00930C34">
        <w:rPr>
          <w:lang w:val="en-GB"/>
        </w:rPr>
        <w:t xml:space="preserve"> genomes contain a conserved </w:t>
      </w:r>
      <w:r w:rsidR="00243A84">
        <w:rPr>
          <w:lang w:val="en-GB"/>
        </w:rPr>
        <w:t xml:space="preserve">sequence </w:t>
      </w:r>
      <w:r w:rsidR="00930C34">
        <w:rPr>
          <w:lang w:val="en-GB"/>
        </w:rPr>
        <w:t xml:space="preserve">motif that is part of a stem-loop structure, and </w:t>
      </w:r>
      <w:r w:rsidR="00243A84">
        <w:rPr>
          <w:lang w:val="en-GB"/>
        </w:rPr>
        <w:t xml:space="preserve">encode </w:t>
      </w:r>
      <w:r w:rsidR="00930C34">
        <w:rPr>
          <w:lang w:val="en-GB"/>
        </w:rPr>
        <w:t xml:space="preserve">Rep-like </w:t>
      </w:r>
      <w:r w:rsidR="00243A84">
        <w:rPr>
          <w:lang w:val="en-GB"/>
        </w:rPr>
        <w:t>proteins</w:t>
      </w:r>
      <w:r w:rsidR="00930C34">
        <w:rPr>
          <w:lang w:val="en-GB"/>
        </w:rPr>
        <w:t>, both of which are found conserved in other circular ssDNA replicons</w:t>
      </w:r>
      <w:r w:rsidR="00A02480">
        <w:rPr>
          <w:lang w:val="en-GB"/>
        </w:rPr>
        <w:t xml:space="preserve"> including plasmids and viruses. </w:t>
      </w:r>
      <w:r w:rsidR="00CE3379">
        <w:rPr>
          <w:lang w:val="en-GB"/>
        </w:rPr>
        <w:t xml:space="preserve">In a </w:t>
      </w:r>
      <w:proofErr w:type="spellStart"/>
      <w:r w:rsidR="00CE3379">
        <w:rPr>
          <w:lang w:val="en-GB"/>
        </w:rPr>
        <w:t>hypothethical</w:t>
      </w:r>
      <w:proofErr w:type="spellEnd"/>
      <w:r w:rsidR="00CE3379">
        <w:rPr>
          <w:lang w:val="en-GB"/>
        </w:rPr>
        <w:t xml:space="preserve"> mechanism for </w:t>
      </w:r>
      <w:proofErr w:type="spellStart"/>
      <w:r w:rsidR="00CE3379">
        <w:rPr>
          <w:lang w:val="en-GB"/>
        </w:rPr>
        <w:t>anelloviral</w:t>
      </w:r>
      <w:proofErr w:type="spellEnd"/>
      <w:r w:rsidR="00CE3379">
        <w:rPr>
          <w:lang w:val="en-GB"/>
        </w:rPr>
        <w:t xml:space="preserve"> replication</w:t>
      </w:r>
      <w:r w:rsidR="001E79D1">
        <w:rPr>
          <w:lang w:val="en-GB"/>
        </w:rPr>
        <w:t xml:space="preserve"> (</w:t>
      </w:r>
      <w:r w:rsidR="001E79D1" w:rsidRPr="001E79D1">
        <w:rPr>
          <w:b/>
          <w:bCs/>
          <w:lang w:val="en-GB"/>
        </w:rPr>
        <w:t xml:space="preserve">Figure </w:t>
      </w:r>
      <w:r w:rsidR="00853B6E">
        <w:rPr>
          <w:b/>
          <w:bCs/>
          <w:lang w:val="en-GB"/>
        </w:rPr>
        <w:t>3a</w:t>
      </w:r>
      <w:r w:rsidR="001E79D1">
        <w:rPr>
          <w:lang w:val="en-GB"/>
        </w:rPr>
        <w:t>)</w:t>
      </w:r>
      <w:r w:rsidR="00CE3379">
        <w:rPr>
          <w:lang w:val="en-GB"/>
        </w:rPr>
        <w:t>, the negative-sense ssDNA anellovirus genome into double-stranded DNA (dsDNA) intermediate by host enzymes</w:t>
      </w:r>
      <w:r w:rsidR="001E79D1">
        <w:rPr>
          <w:lang w:val="en-GB"/>
        </w:rPr>
        <w:t xml:space="preserve"> (A)</w:t>
      </w:r>
      <w:r w:rsidR="00CE3379">
        <w:rPr>
          <w:lang w:val="en-GB"/>
        </w:rPr>
        <w:t>. Subsequently, a Rep-like protein nicks one of the</w:t>
      </w:r>
      <w:r w:rsidR="00A83597">
        <w:rPr>
          <w:lang w:val="en-GB"/>
        </w:rPr>
        <w:t xml:space="preserve"> two</w:t>
      </w:r>
      <w:r w:rsidR="00CE3379">
        <w:rPr>
          <w:lang w:val="en-GB"/>
        </w:rPr>
        <w:t xml:space="preserve"> DNA strands</w:t>
      </w:r>
      <w:r w:rsidR="007B44DA">
        <w:rPr>
          <w:lang w:val="en-GB"/>
        </w:rPr>
        <w:t xml:space="preserve"> at the origin of replication (</w:t>
      </w:r>
      <w:proofErr w:type="spellStart"/>
      <w:r w:rsidR="007B44DA">
        <w:rPr>
          <w:lang w:val="en-GB"/>
        </w:rPr>
        <w:t>ori</w:t>
      </w:r>
      <w:proofErr w:type="spellEnd"/>
      <w:r w:rsidR="007B44DA">
        <w:rPr>
          <w:lang w:val="en-GB"/>
        </w:rPr>
        <w:t xml:space="preserve">) </w:t>
      </w:r>
      <w:r w:rsidR="00CE3379">
        <w:rPr>
          <w:lang w:val="en-GB"/>
        </w:rPr>
        <w:t>to generate a 3’OH, which acts as a primer for host DNA polymerase to incorporate new nucleotides</w:t>
      </w:r>
      <w:r w:rsidR="00A83597">
        <w:rPr>
          <w:lang w:val="en-GB"/>
        </w:rPr>
        <w:t xml:space="preserve"> using the other DNA strand as a template</w:t>
      </w:r>
      <w:r w:rsidR="001E79D1">
        <w:rPr>
          <w:lang w:val="en-GB"/>
        </w:rPr>
        <w:t xml:space="preserve"> (B)</w:t>
      </w:r>
      <w:r w:rsidR="00CE3379">
        <w:rPr>
          <w:lang w:val="en-GB"/>
        </w:rPr>
        <w:t>.</w:t>
      </w:r>
      <w:r w:rsidR="00A83597">
        <w:rPr>
          <w:lang w:val="en-GB"/>
        </w:rPr>
        <w:t xml:space="preserve"> As the former DNA strand is elongated, the parental strand is displaced</w:t>
      </w:r>
      <w:r w:rsidR="001E79D1">
        <w:rPr>
          <w:lang w:val="en-GB"/>
        </w:rPr>
        <w:t xml:space="preserve"> (C)</w:t>
      </w:r>
      <w:r w:rsidR="00A83597">
        <w:rPr>
          <w:lang w:val="en-GB"/>
        </w:rPr>
        <w:t>. After a round of replication</w:t>
      </w:r>
      <w:r w:rsidR="001E79D1">
        <w:rPr>
          <w:lang w:val="en-GB"/>
        </w:rPr>
        <w:t xml:space="preserve"> (D)</w:t>
      </w:r>
      <w:r w:rsidR="00A83597">
        <w:rPr>
          <w:lang w:val="en-GB"/>
        </w:rPr>
        <w:t xml:space="preserve">, </w:t>
      </w:r>
      <w:r w:rsidR="007B44DA">
        <w:rPr>
          <w:lang w:val="en-GB"/>
        </w:rPr>
        <w:t xml:space="preserve">the displaced parental strand is cleaved at the </w:t>
      </w:r>
      <w:proofErr w:type="spellStart"/>
      <w:r w:rsidR="007B44DA">
        <w:rPr>
          <w:lang w:val="en-GB"/>
        </w:rPr>
        <w:t>ori</w:t>
      </w:r>
      <w:proofErr w:type="spellEnd"/>
      <w:r w:rsidR="007B44DA">
        <w:rPr>
          <w:lang w:val="en-GB"/>
        </w:rPr>
        <w:t>, the resultant 5’ and 3’ ends covalently linked, and the molecule released as circular DNA</w:t>
      </w:r>
      <w:r w:rsidR="001E79D1">
        <w:rPr>
          <w:lang w:val="en-GB"/>
        </w:rPr>
        <w:t xml:space="preserve"> (E)</w:t>
      </w:r>
      <w:r w:rsidR="007B44DA">
        <w:rPr>
          <w:lang w:val="en-GB"/>
        </w:rPr>
        <w:t xml:space="preserve">. The newly synthesised strand can then proceed for another of replication. </w:t>
      </w:r>
    </w:p>
    <w:p w14:paraId="674AD738" w14:textId="7205AE9D" w:rsidR="00853B6E" w:rsidRDefault="00853B6E" w:rsidP="00CE3379">
      <w:pPr>
        <w:rPr>
          <w:lang w:val="en-GB"/>
        </w:rPr>
      </w:pPr>
    </w:p>
    <w:p w14:paraId="5F08C135" w14:textId="77777777" w:rsidR="00853B6E" w:rsidRDefault="00853B6E" w:rsidP="00CE3379">
      <w:pPr>
        <w:rPr>
          <w:lang w:val="en-GB"/>
        </w:rPr>
      </w:pPr>
    </w:p>
    <w:p w14:paraId="4EE4A16A" w14:textId="5444E4AD" w:rsidR="000F11EB" w:rsidRDefault="00853B6E" w:rsidP="00CE3379">
      <w:pPr>
        <w:rPr>
          <w:lang w:val="en-GB"/>
        </w:rPr>
      </w:pPr>
      <w:r>
        <w:rPr>
          <w:noProof/>
          <w:lang w:val="en-GB"/>
        </w:rPr>
        <w:lastRenderedPageBreak/>
        <w:drawing>
          <wp:inline distT="0" distB="0" distL="0" distR="0" wp14:anchorId="4CE989DB" wp14:editId="6B5919EF">
            <wp:extent cx="5943600" cy="6208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08395"/>
                    </a:xfrm>
                    <a:prstGeom prst="rect">
                      <a:avLst/>
                    </a:prstGeom>
                    <a:noFill/>
                    <a:ln>
                      <a:noFill/>
                    </a:ln>
                  </pic:spPr>
                </pic:pic>
              </a:graphicData>
            </a:graphic>
          </wp:inline>
        </w:drawing>
      </w:r>
    </w:p>
    <w:p w14:paraId="430A1739" w14:textId="29BFF275" w:rsidR="00CE3379" w:rsidRDefault="000F11EB" w:rsidP="00BB3E3F">
      <w:pPr>
        <w:rPr>
          <w:lang w:val="en-GB"/>
        </w:rPr>
      </w:pPr>
      <w:r w:rsidRPr="00720A83">
        <w:rPr>
          <w:b/>
          <w:bCs/>
          <w:noProof/>
          <w:sz w:val="20"/>
          <w:szCs w:val="18"/>
          <w:lang w:val="en-GB"/>
        </w:rPr>
        <w:t xml:space="preserve">Figure </w:t>
      </w:r>
      <w:r w:rsidR="00B723DE">
        <w:rPr>
          <w:b/>
          <w:bCs/>
          <w:noProof/>
          <w:sz w:val="20"/>
          <w:szCs w:val="18"/>
          <w:lang w:val="en-GB"/>
        </w:rPr>
        <w:t>3</w:t>
      </w:r>
      <w:r w:rsidRPr="00720A83">
        <w:rPr>
          <w:b/>
          <w:bCs/>
          <w:noProof/>
          <w:sz w:val="20"/>
          <w:szCs w:val="18"/>
          <w:lang w:val="en-GB"/>
        </w:rPr>
        <w:t xml:space="preserve">. </w:t>
      </w:r>
      <w:r w:rsidR="001E79D1">
        <w:rPr>
          <w:b/>
          <w:bCs/>
          <w:noProof/>
          <w:sz w:val="20"/>
          <w:szCs w:val="18"/>
          <w:lang w:val="en-GB"/>
        </w:rPr>
        <w:t xml:space="preserve">Genome replication. </w:t>
      </w:r>
      <w:r w:rsidRPr="00720A83">
        <w:rPr>
          <w:noProof/>
          <w:sz w:val="20"/>
          <w:szCs w:val="18"/>
          <w:lang w:val="en-GB"/>
        </w:rPr>
        <w:t>(</w:t>
      </w:r>
      <w:r w:rsidR="00B723DE">
        <w:rPr>
          <w:noProof/>
          <w:sz w:val="20"/>
          <w:szCs w:val="18"/>
          <w:lang w:val="en-GB"/>
        </w:rPr>
        <w:t>a</w:t>
      </w:r>
      <w:r w:rsidRPr="00720A83">
        <w:rPr>
          <w:noProof/>
          <w:sz w:val="20"/>
          <w:szCs w:val="18"/>
          <w:lang w:val="en-GB"/>
        </w:rPr>
        <w:t>)</w:t>
      </w:r>
      <w:r>
        <w:rPr>
          <w:noProof/>
          <w:sz w:val="20"/>
          <w:szCs w:val="18"/>
          <w:lang w:val="en-GB"/>
        </w:rPr>
        <w:t xml:space="preserve"> Hypothetical model of RCR for anelloviruses. Annotations: host DNA polymerase (DNAP); Rep-like proteins (Rep)</w:t>
      </w:r>
      <w:r w:rsidR="001E79D1">
        <w:rPr>
          <w:noProof/>
          <w:sz w:val="20"/>
          <w:szCs w:val="18"/>
          <w:lang w:val="en-GB"/>
        </w:rPr>
        <w:t>; origin of replication (ori).</w:t>
      </w:r>
      <w:r w:rsidR="00B723DE">
        <w:rPr>
          <w:noProof/>
          <w:sz w:val="20"/>
          <w:szCs w:val="18"/>
          <w:lang w:val="en-GB"/>
        </w:rPr>
        <w:t xml:space="preserve"> </w:t>
      </w:r>
      <w:r w:rsidR="00B723DE" w:rsidRPr="00720A83">
        <w:rPr>
          <w:noProof/>
          <w:sz w:val="20"/>
          <w:szCs w:val="18"/>
          <w:lang w:val="en-GB"/>
        </w:rPr>
        <w:t>(</w:t>
      </w:r>
      <w:r w:rsidR="00B723DE">
        <w:rPr>
          <w:noProof/>
          <w:sz w:val="20"/>
          <w:szCs w:val="18"/>
          <w:lang w:val="en-GB"/>
        </w:rPr>
        <w:t>b</w:t>
      </w:r>
      <w:r w:rsidR="00B723DE" w:rsidRPr="00720A83">
        <w:rPr>
          <w:noProof/>
          <w:sz w:val="20"/>
          <w:szCs w:val="18"/>
          <w:lang w:val="en-GB"/>
        </w:rPr>
        <w:t>)</w:t>
      </w:r>
      <w:r w:rsidR="00B723DE">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(c) Proposed stem-loop structure containing the nonanucleotide motif in PCV (U49186.1). Predicted secondary structures of the region surrounding the octanucleotide and nonanucleotide motif in TTV (d; </w:t>
      </w:r>
      <w:r w:rsidR="00B723DE" w:rsidRPr="00720A83">
        <w:rPr>
          <w:noProof/>
          <w:sz w:val="20"/>
          <w:szCs w:val="18"/>
          <w:lang w:val="en-GB"/>
        </w:rPr>
        <w:t>NC_002076.2</w:t>
      </w:r>
      <w:r w:rsidR="00B723DE">
        <w:rPr>
          <w:noProof/>
          <w:sz w:val="20"/>
          <w:szCs w:val="18"/>
          <w:lang w:val="en-GB"/>
        </w:rPr>
        <w:t xml:space="preserve">) and CAV (e; AY843527.2), respectively. Structure prediction for TTV and CAV was </w:t>
      </w:r>
      <w:r w:rsidR="00B723DE">
        <w:rPr>
          <w:noProof/>
          <w:sz w:val="20"/>
          <w:szCs w:val="18"/>
          <w:lang w:val="en-GB"/>
        </w:rPr>
        <w:lastRenderedPageBreak/>
        <w:t xml:space="preserve">performed using default parameters and all structures were renderred using RNAStructure </w:t>
      </w:r>
      <w:r w:rsidR="00B723DE">
        <w:rPr>
          <w:noProof/>
          <w:sz w:val="20"/>
          <w:szCs w:val="18"/>
          <w:lang w:val="en-GB"/>
        </w:rPr>
        <w:fldChar w:fldCharType="begin" w:fldLock="1"/>
      </w:r>
      <w:r w:rsidR="00876C36">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[42]","plainTextFormattedCitation":"[42]","previouslyFormattedCitation":"[41]"},"properties":{"noteIndex":0},"schema":"https://github.com/citation-style-language/schema/raw/master/csl-citation.json"}</w:instrText>
      </w:r>
      <w:r w:rsidR="00B723DE">
        <w:rPr>
          <w:noProof/>
          <w:sz w:val="20"/>
          <w:szCs w:val="18"/>
          <w:lang w:val="en-GB"/>
        </w:rPr>
        <w:fldChar w:fldCharType="separate"/>
      </w:r>
      <w:r w:rsidR="00876C36" w:rsidRPr="00876C36">
        <w:rPr>
          <w:noProof/>
          <w:sz w:val="20"/>
          <w:szCs w:val="18"/>
          <w:lang w:val="en-GB"/>
        </w:rPr>
        <w:t>[42]</w:t>
      </w:r>
      <w:r w:rsidR="00B723DE">
        <w:rPr>
          <w:noProof/>
          <w:sz w:val="20"/>
          <w:szCs w:val="18"/>
          <w:lang w:val="en-GB"/>
        </w:rPr>
        <w:fldChar w:fldCharType="end"/>
      </w:r>
      <w:r w:rsidR="00B723DE">
        <w:rPr>
          <w:noProof/>
          <w:sz w:val="20"/>
          <w:szCs w:val="18"/>
          <w:lang w:val="en-GB"/>
        </w:rPr>
        <w:t>. Lower case nucleotide letters in (b) indicate the nucleotides that were forced to be single-stranded during rendering. (f) Mechanism underlying HUH endonuclease catalytic activity. M</w:t>
      </w:r>
      <w:r w:rsidR="00B723DE">
        <w:rPr>
          <w:noProof/>
          <w:sz w:val="20"/>
          <w:szCs w:val="18"/>
          <w:vertAlign w:val="superscript"/>
          <w:lang w:val="en-GB"/>
        </w:rPr>
        <w:t>2+</w:t>
      </w:r>
      <w:r w:rsidR="00B723DE">
        <w:rPr>
          <w:noProof/>
          <w:sz w:val="20"/>
          <w:szCs w:val="18"/>
          <w:lang w:val="en-GB"/>
        </w:rPr>
        <w:t xml:space="preserve"> indicates a divalent metal cation.</w:t>
      </w:r>
    </w:p>
    <w:p w14:paraId="1511DE39" w14:textId="53E9C59F" w:rsidR="001E14C5" w:rsidRDefault="00E730D2" w:rsidP="00BB3E3F">
      <w:pPr>
        <w:rPr>
          <w:lang w:val="en-GB"/>
        </w:rPr>
      </w:pPr>
      <w:r>
        <w:rPr>
          <w:lang w:val="en-GB"/>
        </w:rPr>
        <w:t xml:space="preserve">Anelloviruses have conserved </w:t>
      </w:r>
      <w:r w:rsidR="00243A84">
        <w:rPr>
          <w:lang w:val="en-GB"/>
        </w:rPr>
        <w:t xml:space="preserve">sequence </w:t>
      </w:r>
      <w:r>
        <w:rPr>
          <w:lang w:val="en-GB"/>
        </w:rPr>
        <w:t>motifs within</w:t>
      </w:r>
      <w:r w:rsidR="00030B86">
        <w:rPr>
          <w:lang w:val="en-GB"/>
        </w:rPr>
        <w:t xml:space="preserve"> a stem-loop structure, reminiscent </w:t>
      </w:r>
      <w:r>
        <w:rPr>
          <w:lang w:val="en-GB"/>
        </w:rPr>
        <w:t>of</w:t>
      </w:r>
      <w:r w:rsidR="00030B86">
        <w:rPr>
          <w:lang w:val="en-GB"/>
        </w:rPr>
        <w:t xml:space="preserve"> other</w:t>
      </w:r>
      <w:r>
        <w:rPr>
          <w:lang w:val="en-GB"/>
        </w:rPr>
        <w:t xml:space="preserve"> circular </w:t>
      </w:r>
      <w:r w:rsidR="00030B86">
        <w:rPr>
          <w:lang w:val="en-GB"/>
        </w:rPr>
        <w:t>ss</w:t>
      </w:r>
      <w:r>
        <w:rPr>
          <w:lang w:val="en-GB"/>
        </w:rPr>
        <w:t xml:space="preserve">DNA replicons like plasmids or viruses that replicate via RCR. For example, </w:t>
      </w:r>
      <w:r w:rsidR="00271373">
        <w:rPr>
          <w:lang w:val="en-GB"/>
        </w:rPr>
        <w:t xml:space="preserve">CAVs and TTVs contain the conserved </w:t>
      </w:r>
      <w:proofErr w:type="spellStart"/>
      <w:r w:rsidR="00271373">
        <w:rPr>
          <w:lang w:val="en-GB"/>
        </w:rPr>
        <w:t>nona</w:t>
      </w:r>
      <w:proofErr w:type="spellEnd"/>
      <w:r w:rsidR="00271373">
        <w:rPr>
          <w:lang w:val="en-GB"/>
        </w:rPr>
        <w:t xml:space="preserve">- and </w:t>
      </w:r>
      <w:proofErr w:type="spellStart"/>
      <w:r w:rsidR="00271373">
        <w:rPr>
          <w:lang w:val="en-GB"/>
        </w:rPr>
        <w:t>octanucleotide</w:t>
      </w:r>
      <w:proofErr w:type="spellEnd"/>
      <w:r w:rsidR="00271373">
        <w:rPr>
          <w:lang w:val="en-GB"/>
        </w:rPr>
        <w:t xml:space="preserve"> motifs, 5‘-TACTATTCC-3’ and </w:t>
      </w:r>
      <w:r w:rsidR="00A02480">
        <w:rPr>
          <w:lang w:val="en-GB"/>
        </w:rPr>
        <w:t>5’-AGTTTAAA-3’</w:t>
      </w:r>
      <w:r>
        <w:rPr>
          <w:lang w:val="en-GB"/>
        </w:rPr>
        <w:t>,</w:t>
      </w:r>
      <w:r w:rsidR="00030B86">
        <w:rPr>
          <w:lang w:val="en-GB"/>
        </w:rPr>
        <w:t xml:space="preserve"> respectively. The latter motif was proposed to contain the TTV origin of replication at the +5 position </w:t>
      </w:r>
      <w:r w:rsidR="00030B86">
        <w:rPr>
          <w:lang w:val="en-GB"/>
        </w:rPr>
        <w:fldChar w:fldCharType="begin" w:fldLock="1"/>
      </w:r>
      <w:r w:rsidR="00876C36">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[43]","plainTextFormattedCitation":"[43]","previouslyFormattedCitation":"[42]"},"properties":{"noteIndex":0},"schema":"https://github.com/citation-style-language/schema/raw/master/csl-citation.json"}</w:instrText>
      </w:r>
      <w:r w:rsidR="00030B86">
        <w:rPr>
          <w:lang w:val="en-GB"/>
        </w:rPr>
        <w:fldChar w:fldCharType="separate"/>
      </w:r>
      <w:r w:rsidR="00876C36" w:rsidRPr="00876C36">
        <w:rPr>
          <w:noProof/>
          <w:lang w:val="en-GB"/>
        </w:rPr>
        <w:t>[43]</w:t>
      </w:r>
      <w:r w:rsidR="00030B86">
        <w:rPr>
          <w:lang w:val="en-GB"/>
        </w:rPr>
        <w:fldChar w:fldCharType="end"/>
      </w:r>
      <w:r w:rsidR="00030B86">
        <w:rPr>
          <w:lang w:val="en-GB"/>
        </w:rPr>
        <w:t>. These motifs</w:t>
      </w:r>
      <w:r>
        <w:rPr>
          <w:lang w:val="en-GB"/>
        </w:rPr>
        <w:t xml:space="preserve"> </w:t>
      </w:r>
      <w:r w:rsidR="00030B86">
        <w:rPr>
          <w:lang w:val="en-GB"/>
        </w:rPr>
        <w:t xml:space="preserve">resemble the </w:t>
      </w:r>
      <w:r>
        <w:rPr>
          <w:lang w:val="en-GB"/>
        </w:rPr>
        <w:t xml:space="preserve">origin-containing </w:t>
      </w:r>
      <w:proofErr w:type="spellStart"/>
      <w:r>
        <w:rPr>
          <w:lang w:val="en-GB"/>
        </w:rPr>
        <w:t>nonanucleotide</w:t>
      </w:r>
      <w:proofErr w:type="spellEnd"/>
      <w:r>
        <w:rPr>
          <w:lang w:val="en-GB"/>
        </w:rPr>
        <w:t xml:space="preserve"> motifs in </w:t>
      </w:r>
      <w:r w:rsidR="00030B86">
        <w:rPr>
          <w:lang w:val="en-GB"/>
        </w:rPr>
        <w:t xml:space="preserve">multiple </w:t>
      </w:r>
      <w:r>
        <w:rPr>
          <w:lang w:val="en-GB"/>
        </w:rPr>
        <w:t>other</w:t>
      </w:r>
      <w:r w:rsidR="00030B86">
        <w:rPr>
          <w:lang w:val="en-GB"/>
        </w:rPr>
        <w:t xml:space="preserve"> circular ssDNA replicons</w:t>
      </w:r>
      <w:r>
        <w:rPr>
          <w:lang w:val="en-GB"/>
        </w:rPr>
        <w:t xml:space="preserve"> </w:t>
      </w:r>
      <w:r>
        <w:rPr>
          <w:lang w:val="en-GB"/>
        </w:rPr>
        <w:fldChar w:fldCharType="begin" w:fldLock="1"/>
      </w:r>
      <w:r w:rsidR="00876C36">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[43–45]","plainTextFormattedCitation":"[43–45]","previouslyFormattedCitation":"[42–44]"},"properties":{"noteIndex":0},"schema":"https://github.com/citation-style-language/schema/raw/master/csl-citation.json"}</w:instrText>
      </w:r>
      <w:r>
        <w:rPr>
          <w:lang w:val="en-GB"/>
        </w:rPr>
        <w:fldChar w:fldCharType="separate"/>
      </w:r>
      <w:r w:rsidR="00876C36" w:rsidRPr="00876C36">
        <w:rPr>
          <w:noProof/>
          <w:lang w:val="en-GB"/>
        </w:rPr>
        <w:t>[43–45]</w:t>
      </w:r>
      <w:r>
        <w:rPr>
          <w:lang w:val="en-GB"/>
        </w:rPr>
        <w:fldChar w:fldCharType="end"/>
      </w:r>
      <w:r w:rsidR="00030B86">
        <w:rPr>
          <w:lang w:val="en-GB"/>
        </w:rPr>
        <w:t xml:space="preserve"> (</w:t>
      </w:r>
      <w:r w:rsidR="00030B86" w:rsidRPr="00030B86">
        <w:rPr>
          <w:b/>
          <w:bCs/>
          <w:lang w:val="en-GB"/>
        </w:rPr>
        <w:t>Figure 3</w:t>
      </w:r>
      <w:r w:rsidR="00853B6E">
        <w:rPr>
          <w:b/>
          <w:bCs/>
          <w:lang w:val="en-GB"/>
        </w:rPr>
        <w:t>b</w:t>
      </w:r>
      <w:r w:rsidR="00030B86">
        <w:rPr>
          <w:lang w:val="en-GB"/>
        </w:rPr>
        <w:t>)</w:t>
      </w:r>
      <w:r w:rsidR="00271373">
        <w:rPr>
          <w:lang w:val="en-GB"/>
        </w:rPr>
        <w:t>.</w:t>
      </w:r>
      <w:r w:rsidR="00BB44F8">
        <w:rPr>
          <w:lang w:val="en-GB"/>
        </w:rPr>
        <w:t xml:space="preserve"> </w:t>
      </w:r>
      <w:r>
        <w:rPr>
          <w:lang w:val="en-GB"/>
        </w:rPr>
        <w:t>Additionally,</w:t>
      </w:r>
      <w:r w:rsidR="00030B86">
        <w:rPr>
          <w:lang w:val="en-GB"/>
        </w:rPr>
        <w:t xml:space="preserve"> the </w:t>
      </w:r>
      <w:proofErr w:type="spellStart"/>
      <w:r w:rsidR="00030B86">
        <w:rPr>
          <w:lang w:val="en-GB"/>
        </w:rPr>
        <w:t>nonanucleotide</w:t>
      </w:r>
      <w:proofErr w:type="spellEnd"/>
      <w:r w:rsidR="00030B86">
        <w:rPr>
          <w:lang w:val="en-GB"/>
        </w:rPr>
        <w:t xml:space="preserve"> motif</w:t>
      </w:r>
      <w:r w:rsidR="00062214">
        <w:rPr>
          <w:lang w:val="en-GB"/>
        </w:rPr>
        <w:t>s</w:t>
      </w:r>
      <w:r w:rsidR="00030B86">
        <w:rPr>
          <w:lang w:val="en-GB"/>
        </w:rPr>
        <w:t xml:space="preserve"> in circular ssDNA replicons tend to be found within stem-loops, which are a type of DNA secondary structure</w:t>
      </w:r>
      <w:r w:rsidR="00497EAE">
        <w:rPr>
          <w:lang w:val="en-GB"/>
        </w:rPr>
        <w:t xml:space="preserve">. The proposed stem-loop structure for porcine circoviruses (PCVs; family </w:t>
      </w:r>
      <w:proofErr w:type="spellStart"/>
      <w:r w:rsidR="00497EAE" w:rsidRPr="00531B5F">
        <w:rPr>
          <w:i/>
          <w:iCs/>
          <w:lang w:val="en-GB"/>
        </w:rPr>
        <w:t>Circoviridae</w:t>
      </w:r>
      <w:proofErr w:type="spellEnd"/>
      <w:r w:rsidR="00497EAE">
        <w:rPr>
          <w:lang w:val="en-GB"/>
        </w:rPr>
        <w:t xml:space="preserve">) </w:t>
      </w:r>
      <w:r w:rsidR="00497EAE">
        <w:rPr>
          <w:lang w:val="en-GB"/>
        </w:rPr>
        <w:fldChar w:fldCharType="begin" w:fldLock="1"/>
      </w:r>
      <w:r w:rsidR="00876C36">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[45]","plainTextFormattedCitation":"[45]","previouslyFormattedCitation":"[44]"},"properties":{"noteIndex":0},"schema":"https://github.com/citation-style-language/schema/raw/master/csl-citation.json"}</w:instrText>
      </w:r>
      <w:r w:rsidR="00497EAE">
        <w:rPr>
          <w:lang w:val="en-GB"/>
        </w:rPr>
        <w:fldChar w:fldCharType="separate"/>
      </w:r>
      <w:r w:rsidR="00876C36" w:rsidRPr="00876C36">
        <w:rPr>
          <w:noProof/>
          <w:lang w:val="en-GB"/>
        </w:rPr>
        <w:t>[45]</w:t>
      </w:r>
      <w:r w:rsidR="00497EAE">
        <w:rPr>
          <w:lang w:val="en-GB"/>
        </w:rPr>
        <w:fldChar w:fldCharType="end"/>
      </w:r>
      <w:r w:rsidR="00497EAE">
        <w:rPr>
          <w:lang w:val="en-GB"/>
        </w:rPr>
        <w:t xml:space="preserve"> is shown in </w:t>
      </w:r>
      <w:r w:rsidR="00497EAE" w:rsidRPr="00497EAE">
        <w:rPr>
          <w:b/>
          <w:bCs/>
          <w:lang w:val="en-GB"/>
        </w:rPr>
        <w:t>Figure 3</w:t>
      </w:r>
      <w:r w:rsidR="00853B6E">
        <w:rPr>
          <w:b/>
          <w:bCs/>
          <w:lang w:val="en-GB"/>
        </w:rPr>
        <w:t>c</w:t>
      </w:r>
      <w:r w:rsidR="00497EAE">
        <w:rPr>
          <w:lang w:val="en-GB"/>
        </w:rPr>
        <w:t xml:space="preserve">. </w:t>
      </w:r>
      <w:r w:rsidR="00C375A7">
        <w:rPr>
          <w:lang w:val="en-GB"/>
        </w:rPr>
        <w:t>S</w:t>
      </w:r>
      <w:r w:rsidR="00030B86">
        <w:rPr>
          <w:lang w:val="en-GB"/>
        </w:rPr>
        <w:t xml:space="preserve">tem-loop structure have been shown to be essential for RCR. For instance, </w:t>
      </w:r>
      <w:r w:rsidR="00FD4051">
        <w:rPr>
          <w:lang w:val="en-GB"/>
        </w:rPr>
        <w:t xml:space="preserve">mutations in </w:t>
      </w:r>
      <w:r w:rsidR="00030B86">
        <w:rPr>
          <w:lang w:val="en-GB"/>
        </w:rPr>
        <w:t xml:space="preserve">PCVs </w:t>
      </w:r>
      <w:r w:rsidR="00497EAE">
        <w:rPr>
          <w:lang w:val="en-GB"/>
        </w:rPr>
        <w:fldChar w:fldCharType="begin" w:fldLock="1"/>
      </w:r>
      <w:r w:rsidR="00876C36">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[46]","plainTextFormattedCitation":"[46]","previouslyFormattedCitation":"[45]"},"properties":{"noteIndex":0},"schema":"https://github.com/citation-style-language/schema/raw/master/csl-citation.json"}</w:instrText>
      </w:r>
      <w:r w:rsidR="00497EAE">
        <w:rPr>
          <w:lang w:val="en-GB"/>
        </w:rPr>
        <w:fldChar w:fldCharType="separate"/>
      </w:r>
      <w:r w:rsidR="00876C36" w:rsidRPr="00876C36">
        <w:rPr>
          <w:noProof/>
          <w:lang w:val="en-GB"/>
        </w:rPr>
        <w:t>[46]</w:t>
      </w:r>
      <w:r w:rsidR="00497EAE">
        <w:rPr>
          <w:lang w:val="en-GB"/>
        </w:rPr>
        <w:fldChar w:fldCharType="end"/>
      </w:r>
      <w:r w:rsidR="00497EAE">
        <w:rPr>
          <w:lang w:val="en-GB"/>
        </w:rPr>
        <w:t xml:space="preserve"> </w:t>
      </w:r>
      <w:r w:rsidR="00FD4051">
        <w:rPr>
          <w:lang w:val="en-GB"/>
        </w:rPr>
        <w:t>and</w:t>
      </w:r>
      <w:r w:rsidR="00497EAE">
        <w:rPr>
          <w:lang w:val="en-GB"/>
        </w:rPr>
        <w:t xml:space="preserve"> </w:t>
      </w:r>
      <w:r w:rsidR="00497EAE">
        <w:rPr>
          <w:color w:val="000000"/>
          <w:shd w:val="clear" w:color="auto" w:fill="FFFFFF"/>
        </w:rPr>
        <w:t xml:space="preserve">tomato golden mosaic virus (family </w:t>
      </w:r>
      <w:proofErr w:type="spellStart"/>
      <w:r w:rsidR="00497EAE" w:rsidRPr="00497EAE">
        <w:rPr>
          <w:i/>
          <w:iCs/>
          <w:color w:val="000000"/>
          <w:shd w:val="clear" w:color="auto" w:fill="FFFFFF"/>
        </w:rPr>
        <w:t>Geminiviridae</w:t>
      </w:r>
      <w:proofErr w:type="spellEnd"/>
      <w:r w:rsidR="00497EAE">
        <w:rPr>
          <w:color w:val="000000"/>
          <w:shd w:val="clear" w:color="auto" w:fill="FFFFFF"/>
        </w:rPr>
        <w:t xml:space="preserve">) </w:t>
      </w:r>
      <w:r w:rsidR="00497EAE">
        <w:rPr>
          <w:color w:val="000000"/>
          <w:shd w:val="clear" w:color="auto" w:fill="FFFFFF"/>
        </w:rPr>
        <w:fldChar w:fldCharType="begin" w:fldLock="1"/>
      </w:r>
      <w:r w:rsidR="00876C36">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[47]","plainTextFormattedCitation":"[47]","previouslyFormattedCitation":"[46]"},"properties":{"noteIndex":0},"schema":"https://github.com/citation-style-language/schema/raw/master/csl-citation.json"}</w:instrText>
      </w:r>
      <w:r w:rsidR="00497EAE">
        <w:rPr>
          <w:color w:val="000000"/>
          <w:shd w:val="clear" w:color="auto" w:fill="FFFFFF"/>
        </w:rPr>
        <w:fldChar w:fldCharType="separate"/>
      </w:r>
      <w:r w:rsidR="00876C36" w:rsidRPr="00876C36">
        <w:rPr>
          <w:noProof/>
          <w:color w:val="000000"/>
          <w:shd w:val="clear" w:color="auto" w:fill="FFFFFF"/>
        </w:rPr>
        <w:t>[47]</w:t>
      </w:r>
      <w:r w:rsidR="00497EAE">
        <w:rPr>
          <w:color w:val="000000"/>
          <w:shd w:val="clear" w:color="auto" w:fill="FFFFFF"/>
        </w:rPr>
        <w:fldChar w:fldCharType="end"/>
      </w:r>
      <w:r w:rsidR="00497EAE">
        <w:rPr>
          <w:color w:val="000000"/>
          <w:shd w:val="clear" w:color="auto" w:fill="FFFFFF"/>
        </w:rPr>
        <w:t xml:space="preserve"> </w:t>
      </w:r>
      <w:r w:rsidR="00030B86">
        <w:rPr>
          <w:lang w:val="en-GB"/>
        </w:rPr>
        <w:t xml:space="preserve">that </w:t>
      </w:r>
      <w:r w:rsidR="00FD4051">
        <w:rPr>
          <w:lang w:val="en-GB"/>
        </w:rPr>
        <w:t xml:space="preserve">significantly affected these stem-loops disrupted RCR. </w:t>
      </w:r>
      <w:r w:rsidR="00062214">
        <w:rPr>
          <w:lang w:val="en-GB"/>
        </w:rPr>
        <w:t>Conversely</w:t>
      </w:r>
      <w:r w:rsidR="00FD4051">
        <w:rPr>
          <w:lang w:val="en-GB"/>
        </w:rPr>
        <w:t xml:space="preserve">, mutations that did not affect the </w:t>
      </w:r>
      <w:r w:rsidR="00E95CDF">
        <w:rPr>
          <w:lang w:val="en-GB"/>
        </w:rPr>
        <w:t>stem-loop structures</w:t>
      </w:r>
      <w:r w:rsidR="00FD4051">
        <w:rPr>
          <w:lang w:val="en-GB"/>
        </w:rPr>
        <w:t xml:space="preserve"> allowed RCR</w:t>
      </w:r>
      <w:r w:rsidR="00E95CDF">
        <w:rPr>
          <w:lang w:val="en-GB"/>
        </w:rPr>
        <w:t xml:space="preserve">, suggesting that </w:t>
      </w:r>
      <w:r w:rsidR="00062214">
        <w:rPr>
          <w:lang w:val="en-GB"/>
        </w:rPr>
        <w:t>structural conservation is more important than sequence conservation</w:t>
      </w:r>
      <w:r w:rsidR="00E95CDF">
        <w:rPr>
          <w:lang w:val="en-GB"/>
        </w:rPr>
        <w:t>.</w:t>
      </w:r>
      <w:r w:rsidR="00062214">
        <w:rPr>
          <w:lang w:val="en-GB"/>
        </w:rPr>
        <w:t xml:space="preserve"> </w:t>
      </w:r>
      <w:proofErr w:type="spellStart"/>
      <w:r w:rsidR="00531B5F">
        <w:rPr>
          <w:lang w:val="en-GB"/>
        </w:rPr>
        <w:t>RNAStructure</w:t>
      </w:r>
      <w:proofErr w:type="spellEnd"/>
      <w:r w:rsidR="00531B5F">
        <w:rPr>
          <w:lang w:val="en-GB"/>
        </w:rPr>
        <w:t xml:space="preserve"> </w:t>
      </w:r>
      <w:r w:rsidR="00531B5F">
        <w:rPr>
          <w:lang w:val="en-GB"/>
        </w:rPr>
        <w:fldChar w:fldCharType="begin" w:fldLock="1"/>
      </w:r>
      <w:r w:rsidR="00876C36">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[42]","plainTextFormattedCitation":"[42]","previouslyFormattedCitation":"[41]"},"properties":{"noteIndex":0},"schema":"https://github.com/citation-style-language/schema/raw/master/csl-citation.json"}</w:instrText>
      </w:r>
      <w:r w:rsidR="00531B5F">
        <w:rPr>
          <w:lang w:val="en-GB"/>
        </w:rPr>
        <w:fldChar w:fldCharType="separate"/>
      </w:r>
      <w:r w:rsidR="00876C36" w:rsidRPr="00876C36">
        <w:rPr>
          <w:noProof/>
          <w:lang w:val="en-GB"/>
        </w:rPr>
        <w:t>[42]</w:t>
      </w:r>
      <w:r w:rsidR="00531B5F">
        <w:rPr>
          <w:lang w:val="en-GB"/>
        </w:rPr>
        <w:fldChar w:fldCharType="end"/>
      </w:r>
      <w:r w:rsidR="00E95CDF">
        <w:rPr>
          <w:lang w:val="en-GB"/>
        </w:rPr>
        <w:t>, a tool for predicting nucleic acid secondary structure,</w:t>
      </w:r>
      <w:r w:rsidR="00531B5F">
        <w:rPr>
          <w:lang w:val="en-GB"/>
        </w:rPr>
        <w:t xml:space="preserve"> predicts th</w:t>
      </w:r>
      <w:r w:rsidR="00062214">
        <w:rPr>
          <w:lang w:val="en-GB"/>
        </w:rPr>
        <w:t>at</w:t>
      </w:r>
      <w:r w:rsidR="00531B5F">
        <w:rPr>
          <w:lang w:val="en-GB"/>
        </w:rPr>
        <w:t xml:space="preserve"> </w:t>
      </w:r>
      <w:r w:rsidR="00DF43B1">
        <w:rPr>
          <w:lang w:val="en-GB"/>
        </w:rPr>
        <w:t xml:space="preserve">both the CAV </w:t>
      </w:r>
      <w:proofErr w:type="spellStart"/>
      <w:r w:rsidR="00DF43B1">
        <w:rPr>
          <w:lang w:val="en-GB"/>
        </w:rPr>
        <w:t>n</w:t>
      </w:r>
      <w:r w:rsidR="00C81B6C">
        <w:rPr>
          <w:lang w:val="en-GB"/>
        </w:rPr>
        <w:t>ona</w:t>
      </w:r>
      <w:r w:rsidR="00DF43B1">
        <w:rPr>
          <w:lang w:val="en-GB"/>
        </w:rPr>
        <w:t>nucleotide</w:t>
      </w:r>
      <w:proofErr w:type="spellEnd"/>
      <w:r w:rsidR="00DF43B1">
        <w:rPr>
          <w:lang w:val="en-GB"/>
        </w:rPr>
        <w:t xml:space="preserve"> and TTV </w:t>
      </w:r>
      <w:proofErr w:type="spellStart"/>
      <w:r w:rsidR="00DF43B1">
        <w:rPr>
          <w:lang w:val="en-GB"/>
        </w:rPr>
        <w:t>octanucleotide</w:t>
      </w:r>
      <w:proofErr w:type="spellEnd"/>
      <w:r w:rsidR="00531B5F">
        <w:rPr>
          <w:lang w:val="en-GB"/>
        </w:rPr>
        <w:t xml:space="preserve"> motif</w:t>
      </w:r>
      <w:r w:rsidR="00062214">
        <w:rPr>
          <w:lang w:val="en-GB"/>
        </w:rPr>
        <w:t>s</w:t>
      </w:r>
      <w:r w:rsidR="00DF43B1">
        <w:rPr>
          <w:lang w:val="en-GB"/>
        </w:rPr>
        <w:t xml:space="preserve"> </w:t>
      </w:r>
      <w:r w:rsidR="00062214">
        <w:rPr>
          <w:lang w:val="en-GB"/>
        </w:rPr>
        <w:t>are</w:t>
      </w:r>
      <w:r w:rsidR="003D4AC0">
        <w:rPr>
          <w:lang w:val="en-GB"/>
        </w:rPr>
        <w:t xml:space="preserve"> </w:t>
      </w:r>
      <w:r w:rsidR="00531B5F">
        <w:rPr>
          <w:lang w:val="en-GB"/>
        </w:rPr>
        <w:t xml:space="preserve">within </w:t>
      </w:r>
      <w:r w:rsidR="00062214">
        <w:rPr>
          <w:lang w:val="en-GB"/>
        </w:rPr>
        <w:t>similar</w:t>
      </w:r>
      <w:r w:rsidR="00531B5F">
        <w:rPr>
          <w:lang w:val="en-GB"/>
        </w:rPr>
        <w:t xml:space="preserve"> stem-loop structure</w:t>
      </w:r>
      <w:r w:rsidR="00062214">
        <w:rPr>
          <w:lang w:val="en-GB"/>
        </w:rPr>
        <w:t>s</w:t>
      </w:r>
      <w:r w:rsidR="00531B5F">
        <w:rPr>
          <w:lang w:val="en-GB"/>
        </w:rPr>
        <w:t xml:space="preserve"> (</w:t>
      </w:r>
      <w:r w:rsidR="00531B5F" w:rsidRPr="00046D3C">
        <w:rPr>
          <w:b/>
          <w:bCs/>
          <w:lang w:val="en-GB"/>
        </w:rPr>
        <w:t xml:space="preserve">Figure </w:t>
      </w:r>
      <w:r w:rsidR="001E14C5">
        <w:rPr>
          <w:b/>
          <w:bCs/>
          <w:lang w:val="en-GB"/>
        </w:rPr>
        <w:t>3</w:t>
      </w:r>
      <w:r w:rsidR="00853B6E">
        <w:rPr>
          <w:b/>
          <w:bCs/>
          <w:lang w:val="en-GB"/>
        </w:rPr>
        <w:t>d</w:t>
      </w:r>
      <w:r w:rsidR="0030141C">
        <w:rPr>
          <w:b/>
          <w:bCs/>
          <w:lang w:val="en-GB"/>
        </w:rPr>
        <w:t xml:space="preserve"> </w:t>
      </w:r>
      <w:r w:rsidR="0030141C">
        <w:rPr>
          <w:lang w:val="en-GB"/>
        </w:rPr>
        <w:t xml:space="preserve">and </w:t>
      </w:r>
      <w:r w:rsidR="00853B6E">
        <w:rPr>
          <w:b/>
          <w:bCs/>
          <w:lang w:val="en-GB"/>
        </w:rPr>
        <w:t>e</w:t>
      </w:r>
      <w:r w:rsidR="00531B5F">
        <w:rPr>
          <w:lang w:val="en-GB"/>
        </w:rPr>
        <w:t>)</w:t>
      </w:r>
      <w:r w:rsidR="003D4AC0">
        <w:rPr>
          <w:lang w:val="en-GB"/>
        </w:rPr>
        <w:t>, which</w:t>
      </w:r>
      <w:r>
        <w:rPr>
          <w:lang w:val="en-GB"/>
        </w:rPr>
        <w:t xml:space="preserve"> further</w:t>
      </w:r>
      <w:r w:rsidR="003D4AC0">
        <w:rPr>
          <w:lang w:val="en-GB"/>
        </w:rPr>
        <w:t xml:space="preserve"> supports an RCR mechanism for </w:t>
      </w:r>
      <w:r w:rsidR="00DF43B1">
        <w:rPr>
          <w:lang w:val="en-GB"/>
        </w:rPr>
        <w:t>anelloviruses</w:t>
      </w:r>
      <w:r w:rsidR="003D4AC0">
        <w:rPr>
          <w:lang w:val="en-GB"/>
        </w:rPr>
        <w:t>.</w:t>
      </w:r>
    </w:p>
    <w:p w14:paraId="7E8B2A54" w14:textId="4CD7C91A" w:rsidR="001C3E11" w:rsidRPr="00EB3AEE" w:rsidRDefault="00B0235E" w:rsidP="00EB3AEE">
      <w:pPr>
        <w:rPr>
          <w:lang w:val="en-GB"/>
        </w:rPr>
      </w:pPr>
      <w:proofErr w:type="spellStart"/>
      <w:r>
        <w:rPr>
          <w:lang w:val="en-GB"/>
        </w:rPr>
        <w:t>A</w:t>
      </w:r>
      <w:r w:rsidR="00451473">
        <w:rPr>
          <w:lang w:val="en-GB"/>
        </w:rPr>
        <w:t>nellovir</w:t>
      </w:r>
      <w:r w:rsidR="00D94CC2">
        <w:rPr>
          <w:lang w:val="en-GB"/>
        </w:rPr>
        <w:t>al</w:t>
      </w:r>
      <w:proofErr w:type="spellEnd"/>
      <w:r w:rsidR="00D94CC2">
        <w:rPr>
          <w:lang w:val="en-GB"/>
        </w:rPr>
        <w:t xml:space="preserve"> genomes also encode</w:t>
      </w:r>
      <w:r w:rsidR="00CE3379">
        <w:rPr>
          <w:lang w:val="en-GB"/>
        </w:rPr>
        <w:t xml:space="preserve"> protein</w:t>
      </w:r>
      <w:r w:rsidR="005111A8">
        <w:rPr>
          <w:lang w:val="en-GB"/>
        </w:rPr>
        <w:t>s</w:t>
      </w:r>
      <w:r w:rsidR="00451473">
        <w:rPr>
          <w:lang w:val="en-GB"/>
        </w:rPr>
        <w:t xml:space="preserve"> </w:t>
      </w:r>
      <w:r w:rsidR="00451473" w:rsidRPr="00720A83">
        <w:rPr>
          <w:lang w:val="en-GB"/>
        </w:rPr>
        <w:fldChar w:fldCharType="begin" w:fldLock="1"/>
      </w:r>
      <w:r w:rsidR="00876C36">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[48–52]","plainTextFormattedCitation":"[48–52]","previouslyFormattedCitation":"[47–51]"},"properties":{"noteIndex":0},"schema":"https://github.com/citation-style-language/schema/raw/master/csl-citation.json"}</w:instrText>
      </w:r>
      <w:r w:rsidR="00451473" w:rsidRPr="00720A83">
        <w:rPr>
          <w:lang w:val="en-GB"/>
        </w:rPr>
        <w:fldChar w:fldCharType="separate"/>
      </w:r>
      <w:r w:rsidR="00876C36" w:rsidRPr="00876C36">
        <w:rPr>
          <w:noProof/>
          <w:lang w:val="en-GB"/>
        </w:rPr>
        <w:t>[48–52]</w:t>
      </w:r>
      <w:r w:rsidR="00451473" w:rsidRPr="00720A83">
        <w:rPr>
          <w:lang w:val="en-GB"/>
        </w:rPr>
        <w:fldChar w:fldCharType="end"/>
      </w:r>
      <w:r w:rsidR="00CE3379" w:rsidRPr="00930C34">
        <w:rPr>
          <w:lang w:val="en-GB"/>
        </w:rPr>
        <w:t xml:space="preserve"> </w:t>
      </w:r>
      <w:r w:rsidR="00CE3379">
        <w:rPr>
          <w:lang w:val="en-GB"/>
        </w:rPr>
        <w:t xml:space="preserve">that </w:t>
      </w:r>
      <w:r w:rsidR="004C112D">
        <w:rPr>
          <w:lang w:val="en-GB"/>
        </w:rPr>
        <w:t>resemble the replication (Rep) proteins crucial for RCR in</w:t>
      </w:r>
      <w:r w:rsidR="00CE3379" w:rsidRPr="00720A83">
        <w:rPr>
          <w:lang w:val="en-GB"/>
        </w:rPr>
        <w:t xml:space="preserve"> </w:t>
      </w:r>
      <w:r w:rsidR="002F5BA3">
        <w:rPr>
          <w:lang w:val="en-GB"/>
        </w:rPr>
        <w:t>other circular DNA replicons</w:t>
      </w:r>
      <w:r w:rsidR="00C81B6C">
        <w:rPr>
          <w:lang w:val="en-GB"/>
        </w:rPr>
        <w:t xml:space="preserve"> </w:t>
      </w:r>
      <w:r w:rsidR="00CE3379" w:rsidRPr="00720A83">
        <w:rPr>
          <w:lang w:val="en-GB"/>
        </w:rPr>
        <w:fldChar w:fldCharType="begin" w:fldLock="1"/>
      </w:r>
      <w:r w:rsidR="00876C36">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[53]","plainTextFormattedCitation":"[53]","previouslyFormattedCitation":"[52]"},"properties":{"noteIndex":0},"schema":"https://github.com/citation-style-language/schema/raw/master/csl-citation.json"}</w:instrText>
      </w:r>
      <w:r w:rsidR="00CE3379" w:rsidRPr="00720A83">
        <w:rPr>
          <w:lang w:val="en-GB"/>
        </w:rPr>
        <w:fldChar w:fldCharType="separate"/>
      </w:r>
      <w:r w:rsidR="00876C36" w:rsidRPr="00876C36">
        <w:rPr>
          <w:noProof/>
          <w:lang w:val="en-GB"/>
        </w:rPr>
        <w:t>[53]</w:t>
      </w:r>
      <w:r w:rsidR="00CE3379" w:rsidRPr="00720A83">
        <w:rPr>
          <w:lang w:val="en-GB"/>
        </w:rPr>
        <w:fldChar w:fldCharType="end"/>
      </w:r>
      <w:r w:rsidR="00B47C5F">
        <w:rPr>
          <w:lang w:val="en-GB"/>
        </w:rPr>
        <w:t>.</w:t>
      </w:r>
      <w:r w:rsidR="007A633F">
        <w:rPr>
          <w:lang w:val="en-GB"/>
        </w:rPr>
        <w:t xml:space="preserve"> In particular, anelloviruses possess the conserved FTL and FXXK motifs </w:t>
      </w:r>
      <w:r w:rsidR="007A633F">
        <w:rPr>
          <w:lang w:val="en-GB"/>
        </w:rPr>
        <w:fldChar w:fldCharType="begin" w:fldLock="1"/>
      </w:r>
      <w:r w:rsidR="00876C36">
        <w:rPr>
          <w:lang w:val="en-GB"/>
        </w:rPr>
        <w:instrText>ADDIN CSL_CITATION {"citationItems":[{"id":"ITEM-1","itemData":{"ISSN":"0027-8424","author":[{"dropping-particle":"","family":"Mushahwar","given":"Isa K","non-dropping-particle":"","parse-names":false,"suffix":""},{"dropping-particle":"","family":"Erker","given":"James C","non-dropping-particle":"","parse-names":false,"suffix":""},{"dropping-particle":"","family":"Muerhoff","given":"A Scott","non-dropping-particle":"","parse-names":false,"suffix":""},{"dropping-particle":"","family":"Leary","given":"Thomas P","non-dropping-particle":"","parse-names":false,"suffix":""},{"dropping-particle":"","family":"Simons","given":"John N","non-dropping-particle":"","parse-names":false,"suffix":""},{"dropping-particle":"","family":"Birkenmeyer","given":"Larry G","non-dropping-particle":"","parse-names":false,"suffix":""},{"dropping-particle":"","family":"Chalmers","given":"Michelle L","non-dropping-particle":"","parse-names":false,"suffix":""},{"dropping-particle":"","family":"Pilot-Matias","given":"Tami J","non-dropping-particle":"","parse-names":false,"suffix":""},{"dropping-particle":"","family":"Dexai","given":"Suresh M","non-dropping-particle":"","parse-names":false,"suffix":""}],"container-title":"Proceedings of the National Academy of Sciences","id":"ITEM-1","issue":"6","issued":{"date-parts":[["1999"]]},"page":"3177-3182","publisher":"National Acad Sciences","title":"Molecular and biophysical characterization of TT virus: evidence for a new virus family infecting humans","type":"article-journal","volume":"96"},"uris":["http://www.mendeley.com/documents/?uuid=81bc5b4c-a3bf-4d8a-add0-f9188e8ddb26"]}],"mendeley":{"formattedCitation":"[54]","plainTextFormattedCitation":"[54]","previouslyFormattedCitation":"[53]"},"properties":{"noteIndex":0},"schema":"https://github.com/citation-style-language/schema/raw/master/csl-citation.json"}</w:instrText>
      </w:r>
      <w:r w:rsidR="007A633F">
        <w:rPr>
          <w:lang w:val="en-GB"/>
        </w:rPr>
        <w:fldChar w:fldCharType="separate"/>
      </w:r>
      <w:r w:rsidR="00876C36" w:rsidRPr="00876C36">
        <w:rPr>
          <w:noProof/>
          <w:lang w:val="en-GB"/>
        </w:rPr>
        <w:t>[54]</w:t>
      </w:r>
      <w:r w:rsidR="007A633F">
        <w:rPr>
          <w:lang w:val="en-GB"/>
        </w:rPr>
        <w:fldChar w:fldCharType="end"/>
      </w:r>
      <w:r w:rsidR="007A633F">
        <w:rPr>
          <w:lang w:val="en-GB"/>
        </w:rPr>
        <w:t xml:space="preserve"> found in </w:t>
      </w:r>
      <w:proofErr w:type="spellStart"/>
      <w:r w:rsidR="007A633F" w:rsidRPr="00B7571E">
        <w:rPr>
          <w:i/>
          <w:iCs/>
          <w:lang w:val="en-GB"/>
        </w:rPr>
        <w:t>Circoviridae</w:t>
      </w:r>
      <w:proofErr w:type="spellEnd"/>
      <w:r w:rsidR="007A633F">
        <w:rPr>
          <w:lang w:val="en-GB"/>
        </w:rPr>
        <w:t xml:space="preserve"> and </w:t>
      </w:r>
      <w:proofErr w:type="spellStart"/>
      <w:r w:rsidR="007A633F" w:rsidRPr="00B7571E">
        <w:rPr>
          <w:i/>
          <w:iCs/>
          <w:lang w:val="en-GB"/>
        </w:rPr>
        <w:t>Geminiviridae</w:t>
      </w:r>
      <w:proofErr w:type="spellEnd"/>
      <w:r w:rsidR="007A633F">
        <w:rPr>
          <w:lang w:val="en-GB"/>
        </w:rPr>
        <w:t xml:space="preserve"> Rep proteins </w:t>
      </w:r>
      <w:r w:rsidR="007A633F">
        <w:rPr>
          <w:lang w:val="en-GB"/>
        </w:rPr>
        <w:fldChar w:fldCharType="begin" w:fldLock="1"/>
      </w:r>
      <w:r w:rsidR="00876C36">
        <w:rPr>
          <w:lang w:val="en-GB"/>
        </w:rPr>
        <w:instrText>ADDIN CSL_CITATION {"citationItems":[{"id":"ITEM-1","itemData":{"DOI":"10.1007/s007050050412","ISSN":"1432-8798","abstract":"Circoviruses are a diverse group of animal and plant pathogens with undefined relationships to one another but for their non-geminate, non-enveloped capsids and circular, single-stranded DNA genomes. The sequences of the beak and feather disease virus and porcine circovirus genomic DNAs are presented and analyzed in the context of the other members of the family. Sequence comparisons, inferred phylogenies, and geographic occurrence suggest that the ambisense circoviruses, particularly the beak and feather disease virus, represent an evolutionary link between the geminiviruses and the plant circoviruses. We propose that the family members be reclassified into three groups: The family Circoviridae consists of the animal pathogens (beak and feather disease virus and porcine circovirus) that possess ambisense genomes with striking similarities to the geminiviruses. The BBTV-like viruses include the plant pathogens (coconut foliar decay virus, banana bunchy top virus, subterranean clover stunt virus) with a geminivirus-like stem-loop element in their DNAs, and single to multiple component genomes. The chicken anemia virus is an unassigned virus possessing unique characteristics bearing little similarity to the other ssDNA viruses.","author":[{"dropping-particle":"","family":"Niagro","given":"F D","non-dropping-particle":"","parse-names":false,"suffix":""},{"dropping-particle":"","family":"Forsthoefel","given":"A N","non-dropping-particle":"","parse-names":false,"suffix":""},{"dropping-particle":"","family":"Lawther","given":"R P","non-dropping-particle":"","parse-names":false,"suffix":""},{"dropping-particle":"","family":"Kamalanathan","given":"L","non-dropping-particle":"","parse-names":false,"suffix":""},{"dropping-particle":"","family":"Ritchie","given":"B W","non-dropping-particle":"","parse-names":false,"suffix":""},{"dropping-particle":"","family":"Latimer","given":"K S","non-dropping-particle":"","parse-names":false,"suffix":""},{"dropping-particle":"","family":"Lukert","given":"P D","non-dropping-particle":"","parse-names":false,"suffix":""}],"container-title":"Archives of Virology","id":"ITEM-1","issue":"9","issued":{"date-parts":[["1998"]]},"page":"1723-1744","title":"Beak and feather disease virus and porcine circovirus genomes: intermediates between the geminiviruses and plant circoviruses","type":"article-journal","volume":"143"},"uris":["http://www.mendeley.com/documents/?uuid=457270ca-574d-4f39-9b7b-49e0c2c06b38"]}],"mendeley":{"formattedCitation":"[55]","plainTextFormattedCitation":"[55]","previouslyFormattedCitation":"[54]"},"properties":{"noteIndex":0},"schema":"https://github.com/citation-style-language/schema/raw/master/csl-citation.json"}</w:instrText>
      </w:r>
      <w:r w:rsidR="007A633F">
        <w:rPr>
          <w:lang w:val="en-GB"/>
        </w:rPr>
        <w:fldChar w:fldCharType="separate"/>
      </w:r>
      <w:r w:rsidR="00876C36" w:rsidRPr="00876C36">
        <w:rPr>
          <w:noProof/>
          <w:lang w:val="en-GB"/>
        </w:rPr>
        <w:t>[55]</w:t>
      </w:r>
      <w:r w:rsidR="007A633F">
        <w:rPr>
          <w:lang w:val="en-GB"/>
        </w:rPr>
        <w:fldChar w:fldCharType="end"/>
      </w:r>
      <w:r w:rsidR="007A633F">
        <w:rPr>
          <w:lang w:val="en-GB"/>
        </w:rPr>
        <w:t xml:space="preserve">. </w:t>
      </w:r>
      <w:r w:rsidR="00C81B6C">
        <w:rPr>
          <w:lang w:val="en-GB"/>
        </w:rPr>
        <w:t xml:space="preserve">Of </w:t>
      </w:r>
      <w:r w:rsidR="001320A5">
        <w:rPr>
          <w:lang w:val="en-GB"/>
        </w:rPr>
        <w:t xml:space="preserve">the nine </w:t>
      </w:r>
      <w:r w:rsidR="001B28C6">
        <w:rPr>
          <w:lang w:val="en-GB"/>
        </w:rPr>
        <w:t>known families of eukaryotic DNA viruses</w:t>
      </w:r>
      <w:r w:rsidR="001320A5">
        <w:rPr>
          <w:lang w:val="en-GB"/>
        </w:rPr>
        <w:t xml:space="preserve"> other than the </w:t>
      </w:r>
      <w:r w:rsidR="001320A5" w:rsidRPr="001320A5">
        <w:rPr>
          <w:i/>
          <w:iCs/>
          <w:lang w:val="en-GB"/>
        </w:rPr>
        <w:t>Anelloviridae</w:t>
      </w:r>
      <w:r w:rsidR="0012727F">
        <w:rPr>
          <w:rStyle w:val="FootnoteReference"/>
          <w:i/>
          <w:iCs/>
          <w:lang w:val="en-GB"/>
        </w:rPr>
        <w:footnoteReference w:id="5"/>
      </w:r>
      <w:r w:rsidR="001320A5">
        <w:rPr>
          <w:lang w:val="en-GB"/>
        </w:rPr>
        <w:t xml:space="preserve">, all except </w:t>
      </w:r>
      <w:proofErr w:type="spellStart"/>
      <w:r w:rsidR="001320A5" w:rsidRPr="001320A5">
        <w:rPr>
          <w:i/>
          <w:iCs/>
          <w:lang w:val="en-GB"/>
        </w:rPr>
        <w:t>Bidnaviridae</w:t>
      </w:r>
      <w:proofErr w:type="spellEnd"/>
      <w:r w:rsidR="001B28C6">
        <w:rPr>
          <w:lang w:val="en-GB"/>
        </w:rPr>
        <w:t xml:space="preserve"> are believed to </w:t>
      </w:r>
      <w:r w:rsidR="001320A5">
        <w:rPr>
          <w:lang w:val="en-GB"/>
        </w:rPr>
        <w:t>possess</w:t>
      </w:r>
      <w:r w:rsidR="001B28C6">
        <w:rPr>
          <w:lang w:val="en-GB"/>
        </w:rPr>
        <w:t xml:space="preserve"> Rep proteins of the HUH endonuclease superfamily </w:t>
      </w:r>
      <w:r w:rsidR="001B28C6">
        <w:rPr>
          <w:lang w:val="en-GB"/>
        </w:rPr>
        <w:fldChar w:fldCharType="begin" w:fldLock="1"/>
      </w:r>
      <w:r w:rsidR="00876C36">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[56]","plainTextFormattedCitation":"[56]","previouslyFormattedCitation":"[55]"},"properties":{"noteIndex":0},"schema":"https://github.com/citation-style-language/schema/raw/master/csl-citation.json"}</w:instrText>
      </w:r>
      <w:r w:rsidR="001B28C6">
        <w:rPr>
          <w:lang w:val="en-GB"/>
        </w:rPr>
        <w:fldChar w:fldCharType="separate"/>
      </w:r>
      <w:r w:rsidR="00876C36" w:rsidRPr="00876C36">
        <w:rPr>
          <w:noProof/>
          <w:lang w:val="en-GB"/>
        </w:rPr>
        <w:t>[56]</w:t>
      </w:r>
      <w:r w:rsidR="001B28C6">
        <w:rPr>
          <w:lang w:val="en-GB"/>
        </w:rPr>
        <w:fldChar w:fldCharType="end"/>
      </w:r>
      <w:r w:rsidR="007A633F">
        <w:rPr>
          <w:lang w:val="en-GB"/>
        </w:rPr>
        <w:t xml:space="preserve">. </w:t>
      </w:r>
      <w:r w:rsidR="00B47C5F">
        <w:rPr>
          <w:lang w:val="en-GB"/>
        </w:rPr>
        <w:t>As such</w:t>
      </w:r>
      <w:r w:rsidR="001320A5">
        <w:rPr>
          <w:lang w:val="en-GB"/>
        </w:rPr>
        <w:t xml:space="preserve">, it is tempting to speculate that </w:t>
      </w:r>
      <w:proofErr w:type="spellStart"/>
      <w:r w:rsidR="001320A5">
        <w:rPr>
          <w:lang w:val="en-GB"/>
        </w:rPr>
        <w:t>anelloviral</w:t>
      </w:r>
      <w:proofErr w:type="spellEnd"/>
      <w:r w:rsidR="001320A5">
        <w:rPr>
          <w:lang w:val="en-GB"/>
        </w:rPr>
        <w:t xml:space="preserve"> Rep-like proteins are also</w:t>
      </w:r>
      <w:r w:rsidR="007E4E09">
        <w:rPr>
          <w:lang w:val="en-GB"/>
        </w:rPr>
        <w:t xml:space="preserve"> of this superfamily</w:t>
      </w:r>
      <w:r w:rsidR="007A633F">
        <w:rPr>
          <w:lang w:val="en-GB"/>
        </w:rPr>
        <w:t>.</w:t>
      </w:r>
      <w:r w:rsidR="00B7571E">
        <w:rPr>
          <w:lang w:val="en-GB"/>
        </w:rPr>
        <w:t xml:space="preserve"> </w:t>
      </w:r>
      <w:r w:rsidR="009D643A">
        <w:rPr>
          <w:lang w:val="en-GB"/>
        </w:rPr>
        <w:t xml:space="preserve">If true, a potential catalytic mechanism for these proteins can be modelled of that for HUH endonucleases </w:t>
      </w:r>
      <w:r w:rsidR="009D643A">
        <w:rPr>
          <w:lang w:val="en-GB"/>
        </w:rPr>
        <w:fldChar w:fldCharType="begin" w:fldLock="1"/>
      </w:r>
      <w:r w:rsidR="00876C36">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[57]","plainTextFormattedCitation":"[57]","previouslyFormattedCitation":"[56]"},"properties":{"noteIndex":0},"schema":"https://github.com/citation-style-language/schema/raw/master/csl-citation.json"}</w:instrText>
      </w:r>
      <w:r w:rsidR="009D643A">
        <w:rPr>
          <w:lang w:val="en-GB"/>
        </w:rPr>
        <w:fldChar w:fldCharType="separate"/>
      </w:r>
      <w:r w:rsidR="00876C36" w:rsidRPr="00876C36">
        <w:rPr>
          <w:noProof/>
          <w:lang w:val="en-GB"/>
        </w:rPr>
        <w:t>[57]</w:t>
      </w:r>
      <w:r w:rsidR="009D643A">
        <w:rPr>
          <w:lang w:val="en-GB"/>
        </w:rPr>
        <w:fldChar w:fldCharType="end"/>
      </w:r>
      <w:r w:rsidR="009D643A">
        <w:rPr>
          <w:lang w:val="en-GB"/>
        </w:rPr>
        <w:t xml:space="preserve">. </w:t>
      </w:r>
      <w:r w:rsidR="00C81B6C">
        <w:rPr>
          <w:lang w:val="en-GB"/>
        </w:rPr>
        <w:t xml:space="preserve">During RCR, </w:t>
      </w:r>
      <w:r w:rsidR="001320A5">
        <w:rPr>
          <w:lang w:val="en-GB"/>
        </w:rPr>
        <w:t xml:space="preserve">HUH endonucleases </w:t>
      </w:r>
      <w:r w:rsidR="00D83B5B">
        <w:rPr>
          <w:lang w:val="en-GB"/>
        </w:rPr>
        <w:t>recognise dsDNA</w:t>
      </w:r>
      <w:r w:rsidR="0031738C">
        <w:rPr>
          <w:lang w:val="en-GB"/>
        </w:rPr>
        <w:t xml:space="preserve"> via a dsDNA-binding </w:t>
      </w:r>
      <w:r w:rsidR="00897402">
        <w:rPr>
          <w:lang w:val="en-GB"/>
        </w:rPr>
        <w:t>domain and</w:t>
      </w:r>
      <w:r w:rsidR="00D83B5B">
        <w:rPr>
          <w:lang w:val="en-GB"/>
        </w:rPr>
        <w:t xml:space="preserve"> </w:t>
      </w:r>
      <w:r w:rsidR="001320A5">
        <w:rPr>
          <w:lang w:val="en-GB"/>
        </w:rPr>
        <w:t xml:space="preserve">catalyse </w:t>
      </w:r>
      <w:r w:rsidR="00D83B5B">
        <w:rPr>
          <w:lang w:val="en-GB"/>
        </w:rPr>
        <w:t xml:space="preserve">the breaking </w:t>
      </w:r>
      <w:r w:rsidR="00D83B5B">
        <w:rPr>
          <w:lang w:val="en-GB"/>
        </w:rPr>
        <w:lastRenderedPageBreak/>
        <w:t xml:space="preserve">or joining of </w:t>
      </w:r>
      <w:r w:rsidR="001320A5">
        <w:rPr>
          <w:lang w:val="en-GB"/>
        </w:rPr>
        <w:t>ssDNA</w:t>
      </w:r>
      <w:r w:rsidR="00CD0CBD">
        <w:rPr>
          <w:lang w:val="en-GB"/>
        </w:rPr>
        <w:t xml:space="preserve"> via a series of reversible </w:t>
      </w:r>
      <w:r w:rsidR="004C112D">
        <w:rPr>
          <w:lang w:val="en-GB"/>
        </w:rPr>
        <w:t>steps</w:t>
      </w:r>
      <w:r w:rsidR="00CD0CBD">
        <w:rPr>
          <w:lang w:val="en-GB"/>
        </w:rPr>
        <w:t xml:space="preserve"> </w:t>
      </w:r>
      <w:r w:rsidR="00CD0CBD" w:rsidRPr="00CD0CBD">
        <w:rPr>
          <w:b/>
          <w:bCs/>
          <w:lang w:val="en-GB"/>
        </w:rPr>
        <w:t>(Figure 3</w:t>
      </w:r>
      <w:r w:rsidR="00853B6E">
        <w:rPr>
          <w:b/>
          <w:bCs/>
          <w:lang w:val="en-GB"/>
        </w:rPr>
        <w:t>f</w:t>
      </w:r>
      <w:r w:rsidR="00CD0CBD" w:rsidRPr="00CD0CBD">
        <w:rPr>
          <w:b/>
          <w:bCs/>
          <w:lang w:val="en-GB"/>
        </w:rPr>
        <w:t>)</w:t>
      </w:r>
      <w:r w:rsidR="007E4E09">
        <w:rPr>
          <w:lang w:val="en-GB"/>
        </w:rPr>
        <w:t>.</w:t>
      </w:r>
      <w:r w:rsidR="00CD0CBD">
        <w:rPr>
          <w:lang w:val="en-GB"/>
        </w:rPr>
        <w:t xml:space="preserve"> To nick a</w:t>
      </w:r>
      <w:r w:rsidR="004C112D">
        <w:rPr>
          <w:lang w:val="en-GB"/>
        </w:rPr>
        <w:t>n</w:t>
      </w:r>
      <w:r w:rsidR="00CD0CBD">
        <w:rPr>
          <w:lang w:val="en-GB"/>
        </w:rPr>
        <w:t xml:space="preserve"> ssDNA substrate, a catalytic tyrosine performs nucleophilic attack on the phosphorus of the substrate, resulting in the formation of a negatively charged intermediate. This intermediate is stabilised by a divalent metal </w:t>
      </w:r>
      <w:r w:rsidR="00A64449">
        <w:rPr>
          <w:lang w:val="en-GB"/>
        </w:rPr>
        <w:t>cation</w:t>
      </w:r>
      <w:r w:rsidR="00CD0CBD">
        <w:rPr>
          <w:lang w:val="en-GB"/>
        </w:rPr>
        <w:t xml:space="preserve"> (</w:t>
      </w:r>
      <w:r w:rsidR="00CD0CBD" w:rsidRPr="00A64449">
        <w:rPr>
          <w:i/>
          <w:iCs/>
          <w:lang w:val="en-GB"/>
        </w:rPr>
        <w:t>e.g.</w:t>
      </w:r>
      <w:r w:rsidR="00A64449">
        <w:rPr>
          <w:lang w:val="en-GB"/>
        </w:rPr>
        <w:t xml:space="preserve"> Mg</w:t>
      </w:r>
      <w:r w:rsidR="00A64449">
        <w:rPr>
          <w:vertAlign w:val="superscript"/>
          <w:lang w:val="en-GB"/>
        </w:rPr>
        <w:t>2+</w:t>
      </w:r>
      <w:r w:rsidR="00A64449">
        <w:rPr>
          <w:lang w:val="en-GB"/>
        </w:rPr>
        <w:t>, Mn</w:t>
      </w:r>
      <w:r w:rsidR="00A64449">
        <w:rPr>
          <w:vertAlign w:val="superscript"/>
          <w:lang w:val="en-GB"/>
        </w:rPr>
        <w:t>2+</w:t>
      </w:r>
      <w:r w:rsidR="00A64449">
        <w:rPr>
          <w:lang w:val="en-GB"/>
        </w:rPr>
        <w:t>)</w:t>
      </w:r>
      <w:r w:rsidR="00CD0CBD">
        <w:rPr>
          <w:lang w:val="en-GB"/>
        </w:rPr>
        <w:t xml:space="preserve"> coordinated by the HUH motif</w:t>
      </w:r>
      <w:r w:rsidR="004C112D">
        <w:rPr>
          <w:lang w:val="en-GB"/>
        </w:rPr>
        <w:t>,</w:t>
      </w:r>
      <w:r w:rsidR="00CD0CBD">
        <w:rPr>
          <w:lang w:val="en-GB"/>
        </w:rPr>
        <w:t xml:space="preserve"> which contains an invariant histidine</w:t>
      </w:r>
      <w:r w:rsidR="00A64449">
        <w:rPr>
          <w:lang w:val="en-GB"/>
        </w:rPr>
        <w:t xml:space="preserve">, an invariably polar residue (denoted U), and a second histidine or a glutamine </w:t>
      </w:r>
      <w:r w:rsidR="00A64449">
        <w:rPr>
          <w:lang w:val="en-GB"/>
        </w:rPr>
        <w:fldChar w:fldCharType="begin" w:fldLock="1"/>
      </w:r>
      <w:r w:rsidR="00876C36">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[57]","plainTextFormattedCitation":"[57]","previouslyFormattedCitation":"[56]"},"properties":{"noteIndex":0},"schema":"https://github.com/citation-style-language/schema/raw/master/csl-citation.json"}</w:instrText>
      </w:r>
      <w:r w:rsidR="00A64449">
        <w:rPr>
          <w:lang w:val="en-GB"/>
        </w:rPr>
        <w:fldChar w:fldCharType="separate"/>
      </w:r>
      <w:r w:rsidR="00876C36" w:rsidRPr="00876C36">
        <w:rPr>
          <w:noProof/>
          <w:lang w:val="en-GB"/>
        </w:rPr>
        <w:t>[57]</w:t>
      </w:r>
      <w:r w:rsidR="00A64449">
        <w:rPr>
          <w:lang w:val="en-GB"/>
        </w:rPr>
        <w:fldChar w:fldCharType="end"/>
      </w:r>
      <w:r w:rsidR="00A64449">
        <w:rPr>
          <w:lang w:val="en-GB"/>
        </w:rPr>
        <w:t xml:space="preserve">. </w:t>
      </w:r>
      <w:r w:rsidR="00C81B6C">
        <w:rPr>
          <w:lang w:val="en-GB"/>
        </w:rPr>
        <w:t>Given the</w:t>
      </w:r>
      <w:r w:rsidR="0031738C">
        <w:rPr>
          <w:lang w:val="en-GB"/>
        </w:rPr>
        <w:t xml:space="preserve"> essential</w:t>
      </w:r>
      <w:r w:rsidR="00C81B6C">
        <w:rPr>
          <w:lang w:val="en-GB"/>
        </w:rPr>
        <w:t xml:space="preserve"> </w:t>
      </w:r>
      <w:r w:rsidR="0031738C">
        <w:rPr>
          <w:lang w:val="en-GB"/>
        </w:rPr>
        <w:t xml:space="preserve">role of </w:t>
      </w:r>
      <w:r w:rsidR="00C81B6C">
        <w:rPr>
          <w:lang w:val="en-GB"/>
        </w:rPr>
        <w:t>Rep proteins in RCR,</w:t>
      </w:r>
      <w:r w:rsidR="0031738C">
        <w:rPr>
          <w:lang w:val="en-GB"/>
        </w:rPr>
        <w:t xml:space="preserve"> a possible first step to elucidating the replication mechanism of anelloviruses could involve the </w:t>
      </w:r>
      <w:r w:rsidR="00510D28">
        <w:rPr>
          <w:lang w:val="en-GB"/>
        </w:rPr>
        <w:t>prediction</w:t>
      </w:r>
      <w:r w:rsidR="0031738C">
        <w:rPr>
          <w:lang w:val="en-GB"/>
        </w:rPr>
        <w:t xml:space="preserve"> of </w:t>
      </w:r>
      <w:r w:rsidR="000A0352">
        <w:rPr>
          <w:lang w:val="en-GB"/>
        </w:rPr>
        <w:t xml:space="preserve">protein </w:t>
      </w:r>
      <w:r w:rsidR="0031738C">
        <w:rPr>
          <w:lang w:val="en-GB"/>
        </w:rPr>
        <w:t>domain</w:t>
      </w:r>
      <w:r w:rsidR="009D643A">
        <w:rPr>
          <w:lang w:val="en-GB"/>
        </w:rPr>
        <w:t>s</w:t>
      </w:r>
      <w:r w:rsidR="0031738C">
        <w:rPr>
          <w:lang w:val="en-GB"/>
        </w:rPr>
        <w:t xml:space="preserve"> in </w:t>
      </w:r>
      <w:proofErr w:type="spellStart"/>
      <w:r w:rsidR="0031738C">
        <w:rPr>
          <w:lang w:val="en-GB"/>
        </w:rPr>
        <w:t>anelloviral</w:t>
      </w:r>
      <w:proofErr w:type="spellEnd"/>
      <w:r w:rsidR="0031738C">
        <w:rPr>
          <w:lang w:val="en-GB"/>
        </w:rPr>
        <w:t xml:space="preserve"> Rep-like proteins</w:t>
      </w:r>
      <w:r w:rsidR="00814094">
        <w:rPr>
          <w:lang w:val="en-GB"/>
        </w:rPr>
        <w:t xml:space="preserve"> via sequence alignment</w:t>
      </w:r>
      <w:r w:rsidR="00897402">
        <w:rPr>
          <w:lang w:val="en-GB"/>
        </w:rPr>
        <w:t xml:space="preserve">. However, </w:t>
      </w:r>
      <w:r w:rsidR="00814094">
        <w:rPr>
          <w:lang w:val="en-GB"/>
        </w:rPr>
        <w:t xml:space="preserve">this is difficult since </w:t>
      </w:r>
      <w:proofErr w:type="spellStart"/>
      <w:r w:rsidR="00944B1D">
        <w:rPr>
          <w:lang w:val="en-GB"/>
        </w:rPr>
        <w:t>anelloviral</w:t>
      </w:r>
      <w:proofErr w:type="spellEnd"/>
      <w:r w:rsidR="00944B1D">
        <w:rPr>
          <w:lang w:val="en-GB"/>
        </w:rPr>
        <w:t xml:space="preserve"> Rep-like proteins have a low sequence homology with other Rep proteins </w:t>
      </w:r>
      <w:r w:rsidR="00897402">
        <w:rPr>
          <w:lang w:val="en-GB"/>
        </w:rPr>
        <w:fldChar w:fldCharType="begin" w:fldLock="1"/>
      </w:r>
      <w:r w:rsidR="00876C36">
        <w:rPr>
          <w:lang w:val="en-GB"/>
        </w:rPr>
        <w:instrText>ADDIN CSL_CITATION {"citationItems":[{"id":"ITEM-1","itemData":{"ISSN":"0304-8608","author":[{"dropping-particle":"","family":"Rosario","given":"Karyna","non-dropping-particle":"","parse-names":false,"suffix":""},{"dropping-particle":"","family":"Duffy","given":"Siobain","non-dropping-particle":"","parse-names":false,"suffix":""},{"dropping-particle":"","family":"Breitbart","given":"Mya","non-dropping-particle":"","parse-names":false,"suffix":""}],"container-title":"Archives of virology","id":"ITEM-1","issue":"10","issued":{"date-parts":[["2012"]]},"page":"1851-1871","publisher":"Springer","title":"A field guide to eukaryotic circular single-stranded DNA viruses: insights gained from metagenomics","type":"article-journal","volume":"157"},"uris":["http://www.mendeley.com/documents/?uuid=01a78450-1133-4038-8586-353533a54a9b"]}],"mendeley":{"formattedCitation":"[58]","plainTextFormattedCitation":"[58]","previouslyFormattedCitation":"[57]"},"properties":{"noteIndex":0},"schema":"https://github.com/citation-style-language/schema/raw/master/csl-citation.json"}</w:instrText>
      </w:r>
      <w:r w:rsidR="00897402">
        <w:rPr>
          <w:lang w:val="en-GB"/>
        </w:rPr>
        <w:fldChar w:fldCharType="separate"/>
      </w:r>
      <w:r w:rsidR="00876C36" w:rsidRPr="00876C36">
        <w:rPr>
          <w:noProof/>
          <w:lang w:val="en-GB"/>
        </w:rPr>
        <w:t>[58]</w:t>
      </w:r>
      <w:r w:rsidR="00897402">
        <w:rPr>
          <w:lang w:val="en-GB"/>
        </w:rPr>
        <w:fldChar w:fldCharType="end"/>
      </w:r>
      <w:r w:rsidR="00814094">
        <w:rPr>
          <w:lang w:val="en-GB"/>
        </w:rPr>
        <w:t>.</w:t>
      </w:r>
      <w:r w:rsidR="009D643A">
        <w:rPr>
          <w:lang w:val="en-GB"/>
        </w:rPr>
        <w:t xml:space="preserve"> </w:t>
      </w:r>
      <w:r w:rsidR="00510D28">
        <w:rPr>
          <w:lang w:val="en-GB"/>
        </w:rPr>
        <w:t>Additionally,</w:t>
      </w:r>
      <w:r w:rsidR="00CA1665">
        <w:rPr>
          <w:lang w:val="en-GB"/>
        </w:rPr>
        <w:t xml:space="preserve"> an </w:t>
      </w:r>
      <w:proofErr w:type="spellStart"/>
      <w:r w:rsidR="00CA1665" w:rsidRPr="004B45F3">
        <w:rPr>
          <w:i/>
          <w:iCs/>
          <w:lang w:val="en-GB"/>
        </w:rPr>
        <w:t>InterPro</w:t>
      </w:r>
      <w:proofErr w:type="spellEnd"/>
      <w:r w:rsidR="00CA1665">
        <w:rPr>
          <w:lang w:val="en-GB"/>
        </w:rPr>
        <w:t xml:space="preserve"> </w:t>
      </w:r>
      <w:r w:rsidR="00CA1665">
        <w:rPr>
          <w:lang w:val="en-GB"/>
        </w:rPr>
        <w:fldChar w:fldCharType="begin" w:fldLock="1"/>
      </w:r>
      <w:r w:rsidR="00876C36">
        <w:rPr>
          <w:lang w:val="en-GB"/>
        </w:rPr>
        <w:instrText>ADDIN CSL_CITATION {"citationItems":[{"id":"ITEM-1","itemData":{"DOI":"10.1093/nar/gkaa977","ISSN":"0305-1048","abstract":"The InterPro database (https://www.ebi.ac.uk/interpro/) provides an integrative classification of protein sequences into families, and identifies functionally important domains and conserved sites. InterProScan is the underlying software that allows protein and nucleic acid sequences to be searched against InterPro's signatures. Signatures are predictive models which describe protein families, domains or sites, and are provided by multiple databases. InterPro combines signatures representing equivalent families, domains or sites, and provides additional information such as descriptions, literature references and Gene Ontology (GO) terms, to produce a comprehensive resource for protein classification. Founded in 1999, InterPro has become one of the most widely used resources for protein family annotation. Here, we report the status of InterPro (version 81.0) in its 20th year of operation, and its associated software, including updates to database content, the release of a new website and REST API, and performance improvements in InterProScan.","author":[{"dropping-particle":"","family":"Blum","given":"Matthias","non-dropping-particle":"","parse-names":false,"suffix":""},{"dropping-particle":"","family":"Chang","given":"Hsin-Yu","non-dropping-particle":"","parse-names":false,"suffix":""},{"dropping-particle":"","family":"Chuguransky","given":"Sara","non-dropping-particle":"","parse-names":false,"suffix":""},{"dropping-particle":"","family":"Grego","given":"Tiago","non-dropping-particle":"","parse-names":false,"suffix":""},{"dropping-particle":"","family":"Kandasaamy","given":"Swaathi","non-dropping-particle":"","parse-names":false,"suffix":""},{"dropping-particle":"","family":"Mitchell","given":"Alex","non-dropping-particle":"","parse-names":false,"suffix":""},{"dropping-particle":"","family":"Nuka","given":"Gift","non-dropping-particle":"","parse-names":false,"suffix":""},{"dropping-particle":"","family":"Paysan-Lafosse","given":"Typhaine","non-dropping-particle":"","parse-names":false,"suffix":""},{"dropping-particle":"","family":"Qureshi","given":"Matloob","non-dropping-particle":"","parse-names":false,"suffix":""},{"dropping-particle":"","family":"Raj","given":"Shriya","non-dropping-particle":"","parse-names":false,"suffix":""},{"dropping-particle":"","family":"Richardson","given":"Lorna","non-dropping-particle":"","parse-names":false,"suffix":""},{"dropping-particle":"","family":"Salazar","given":"Gustavo A","non-dropping-particle":"","parse-names":false,"suffix":""},{"dropping-particle":"","family":"Williams","given":"Lowri","non-dropping-particle":"","parse-names":false,"suffix":""},{"dropping-particle":"","family":"Bork","given":"Peer","non-dropping-particle":"","parse-names":false,"suffix":""},{"dropping-particle":"","family":"Bridge","given":"Alan","non-dropping-particle":"","parse-names":false,"suffix":""},{"dropping-particle":"","family":"Gough","given":"Julian","non-dropping-particle":"","parse-names":false,"suffix":""},{"dropping-particle":"","family":"Haft","given":"Daniel H","non-dropping-particle":"","parse-names":false,"suffix":""},{"dropping-particle":"","family":"Letunic","given":"Ivica","non-dropping-particle":"","parse-names":false,"suffix":""},{"dropping-particle":"","family":"Marchler-Bauer","given":"Aron","non-dropping-particle":"","parse-names":false,"suffix":""},{"dropping-particle":"","family":"Mi","given":"Huaiyu","non-dropping-particle":"","parse-names":false,"suffix":""},{"dropping-particle":"","family":"Natale","given":"Darren A","non-dropping-particle":"","parse-names":false,"suffix":""},{"dropping-particle":"","family":"Necci","given":"Marco","non-dropping-particle":"","parse-names":false,"suffix":""},{"dropping-particle":"","family":"Orengo","given":"Christine A","non-dropping-particle":"","parse-names":false,"suffix":""},{"dropping-particle":"","family":"Pandurangan","given":"Arun P","non-dropping-particle":"","parse-names":false,"suffix":""},{"dropping-particle":"","family":"Rivoire","given":"Catherine","non-dropping-particle":"","parse-names":false,"suffix":""},{"dropping-particle":"","family":"Sigrist","given":"Christian J A","non-dropping-particle":"","parse-names":false,"suffix":""},{"dropping-particle":"","family":"Sillitoe","given":"Ian","non-dropping-particle":"","parse-names":false,"suffix":""},{"dropping-particle":"","family":"Thanki","given":"Narmada","non-dropping-particle":"","parse-names":false,"suffix":""},{"dropping-particle":"","family":"Thomas","given":"Paul D","non-dropping-particle":"","parse-names":false,"suffix":""},{"dropping-particle":"","family":"Tosatto","given":"Silvio C E","non-dropping-particle":"","parse-names":false,"suffix":""},{"dropping-particle":"","family":"Wu","given":"Cathy H","non-dropping-particle":"","parse-names":false,"suffix":""},{"dropping-particle":"","family":"Bateman","given":"Alex","non-dropping-particle":"","parse-names":false,"suffix":""},{"dropping-particle":"","family":"Finn","given":"Robert D","non-dropping-particle":"","parse-names":false,"suffix":""}],"container-title":"Nucleic Acids Research","id":"ITEM-1","issue":"D1","issued":{"date-parts":[["2021","1","8"]]},"page":"D344-D354","title":"The InterPro protein families and domains database: 20 years on","type":"article-journal","volume":"49"},"uris":["http://www.mendeley.com/documents/?uuid=ae207a28-409b-4f41-a46d-38530a80e9bd"]}],"mendeley":{"formattedCitation":"[59]","plainTextFormattedCitation":"[59]","previouslyFormattedCitation":"[58]"},"properties":{"noteIndex":0},"schema":"https://github.com/citation-style-language/schema/raw/master/csl-citation.json"}</w:instrText>
      </w:r>
      <w:r w:rsidR="00CA1665">
        <w:rPr>
          <w:lang w:val="en-GB"/>
        </w:rPr>
        <w:fldChar w:fldCharType="separate"/>
      </w:r>
      <w:r w:rsidR="00876C36" w:rsidRPr="00876C36">
        <w:rPr>
          <w:noProof/>
          <w:lang w:val="en-GB"/>
        </w:rPr>
        <w:t>[59]</w:t>
      </w:r>
      <w:r w:rsidR="00CA1665">
        <w:rPr>
          <w:lang w:val="en-GB"/>
        </w:rPr>
        <w:fldChar w:fldCharType="end"/>
      </w:r>
      <w:r w:rsidR="00CA1665">
        <w:rPr>
          <w:lang w:val="en-GB"/>
        </w:rPr>
        <w:t xml:space="preserve"> search of the TTV ORF1 protein sequence </w:t>
      </w:r>
      <w:r w:rsidR="00A948A6">
        <w:rPr>
          <w:lang w:val="en-GB"/>
        </w:rPr>
        <w:t>(</w:t>
      </w:r>
      <w:proofErr w:type="spellStart"/>
      <w:r w:rsidR="004B45F3" w:rsidRPr="004B45F3">
        <w:rPr>
          <w:i/>
          <w:iCs/>
          <w:lang w:val="en-GB"/>
        </w:rPr>
        <w:t>RefSeq</w:t>
      </w:r>
      <w:proofErr w:type="spellEnd"/>
      <w:r w:rsidR="00A948A6">
        <w:rPr>
          <w:lang w:val="en-GB"/>
        </w:rPr>
        <w:t xml:space="preserve">: </w:t>
      </w:r>
      <w:r w:rsidR="004B45F3" w:rsidRPr="004B45F3">
        <w:rPr>
          <w:lang w:val="en-GB"/>
        </w:rPr>
        <w:t>YP_009505723</w:t>
      </w:r>
      <w:r w:rsidR="00A948A6" w:rsidRPr="00A948A6">
        <w:rPr>
          <w:lang w:val="en-GB"/>
        </w:rPr>
        <w:t>.1</w:t>
      </w:r>
      <w:r w:rsidR="00A948A6">
        <w:rPr>
          <w:lang w:val="en-GB"/>
        </w:rPr>
        <w:t xml:space="preserve">) </w:t>
      </w:r>
      <w:r w:rsidR="00CA1665">
        <w:rPr>
          <w:lang w:val="en-GB"/>
        </w:rPr>
        <w:t>did not identify any protein domains</w:t>
      </w:r>
      <w:r w:rsidR="004B45F3">
        <w:rPr>
          <w:lang w:val="en-GB"/>
        </w:rPr>
        <w:t>. In contrast,</w:t>
      </w:r>
      <w:r w:rsidR="00A948A6">
        <w:rPr>
          <w:lang w:val="en-GB"/>
        </w:rPr>
        <w:t xml:space="preserve"> </w:t>
      </w:r>
      <w:proofErr w:type="spellStart"/>
      <w:r w:rsidR="004B45F3" w:rsidRPr="004B45F3">
        <w:rPr>
          <w:i/>
          <w:iCs/>
          <w:lang w:val="en-GB"/>
        </w:rPr>
        <w:t>InterPro</w:t>
      </w:r>
      <w:proofErr w:type="spellEnd"/>
      <w:r w:rsidR="004B45F3">
        <w:rPr>
          <w:lang w:val="en-GB"/>
        </w:rPr>
        <w:t xml:space="preserve"> correctly identified the </w:t>
      </w:r>
      <w:r w:rsidR="00A948A6">
        <w:rPr>
          <w:lang w:val="en-GB"/>
        </w:rPr>
        <w:t>PCV Rep protein sequence (</w:t>
      </w:r>
      <w:r w:rsidR="00A948A6" w:rsidRPr="004B45F3">
        <w:rPr>
          <w:i/>
          <w:iCs/>
          <w:lang w:val="en-GB"/>
        </w:rPr>
        <w:t>GenBank</w:t>
      </w:r>
      <w:r w:rsidR="00A948A6">
        <w:rPr>
          <w:lang w:val="en-GB"/>
        </w:rPr>
        <w:t xml:space="preserve">: </w:t>
      </w:r>
      <w:r w:rsidR="00A948A6" w:rsidRPr="00A948A6">
        <w:rPr>
          <w:lang w:val="en-GB"/>
        </w:rPr>
        <w:t>QOC60271.1</w:t>
      </w:r>
      <w:r w:rsidR="00A948A6">
        <w:rPr>
          <w:lang w:val="en-GB"/>
        </w:rPr>
        <w:t xml:space="preserve">) </w:t>
      </w:r>
      <w:r w:rsidR="004B45F3">
        <w:rPr>
          <w:lang w:val="en-GB"/>
        </w:rPr>
        <w:t>as a viral Rep protein with a</w:t>
      </w:r>
      <w:r w:rsidR="00A948A6">
        <w:rPr>
          <w:lang w:val="en-GB"/>
        </w:rPr>
        <w:t xml:space="preserve"> P-loop motif</w:t>
      </w:r>
      <w:r w:rsidR="004B45F3">
        <w:rPr>
          <w:lang w:val="en-GB"/>
        </w:rPr>
        <w:t xml:space="preserve"> and a helicase domain, as previously described </w:t>
      </w:r>
      <w:r w:rsidR="004B45F3">
        <w:rPr>
          <w:lang w:val="en-GB"/>
        </w:rPr>
        <w:fldChar w:fldCharType="begin" w:fldLock="1"/>
      </w:r>
      <w:r w:rsidR="00876C36">
        <w:rPr>
          <w:lang w:val="en-GB"/>
        </w:rPr>
        <w:instrText>ADDIN CSL_CITATION {"citationItems":[{"id":"ITEM-1","itemData":{"DOI":"https://doi.org/10.1006/viro.2001.1203","ISSN":"0042-6822","abstract":"Genome replication of Porcine circovirus type 1 (PCV1) relies upon expression of the full-length protein Rep and a spliced isoform (Rep′), and the presence of a 111-bp genomic fragment comprising the origin of replication. Using an electrophoretic mobility shift assay (EMSA), the capability of both Rep proteins to bind to partial fragments of the origin of replication of PCV1 was investigated in vitro. Both proteins formed complexes with double-stranded DNA origin fragments containing a stem-loop structure with a conserved nonamer and four hexamer repeats (5′-CGGCAG; H1 to H4). Use of truncated EMSA substrates identified minimal binding sites (MBS) for Rep and Rep′ protein: The Rep binding site was mapped to the right leg of the stem-loop and the two inner hexamer repeats H1/H2, while binding of Rep′ required only the presence of two hexamer repeats. Two differentially retarded complexes were observed with Rep protein, which presumably result from alternative binding to the MBS or to H3/4.","author":[{"dropping-particle":"","family":"Steinfeldt","given":"Tobias","non-dropping-particle":"","parse-names":false,"suffix":""},{"dropping-particle":"","family":"Finsterbusch","given":"Tim","non-dropping-particle":"","parse-names":false,"suffix":""},{"dropping-particle":"","family":"Mankertz","given":"Annette","non-dropping-particle":"","parse-names":false,"suffix":""}],"container-title":"Virology","id":"ITEM-1","issue":"1","issued":{"date-parts":[["2001"]]},"page":"152-160","title":"Rep and Rep′ Protein of Porcine circovirus Type 1 Bind to the Origin of Replication in Vitro","type":"article-journal","volume":"291"},"uris":["http://www.mendeley.com/documents/?uuid=83ceb096-d14f-4abd-8c81-522366c0d072"]},{"id":"ITEM-2","itemData":{"ISSN":"0022-538X","author":[{"dropping-particle":"","family":"Steinfeldt","given":"Tobias","non-dropping-particle":"","parse-names":false,"suffix":""},{"dropping-particle":"","family":"Finsterbusch","given":"Tim","non-dropping-particle":"","parse-names":false,"suffix":""},{"dropping-particle":"","family":"Mankertz","given":"Annette","non-dropping-particle":"","parse-names":false,"suffix":""}],"container-title":"Journal of Virology","id":"ITEM-2","issue":"13","issued":{"date-parts":[["2006"]]},"page":"6225-6234","publisher":"Am Soc Microbiol","title":"Demonstration of nicking/joining activity at the origin of DNA replication associated with the rep and rep′ proteins of porcine circovirus type 1","type":"article-journal","volume":"80"},"uris":["http://www.mendeley.com/documents/?uuid=b24e87f1-b778-47ac-abbc-48054675d9cf"]}],"mendeley":{"formattedCitation":"[60,61]","plainTextFormattedCitation":"[60,61]","previouslyFormattedCitation":"[59,60]"},"properties":{"noteIndex":0},"schema":"https://github.com/citation-style-language/schema/raw/master/csl-citation.json"}</w:instrText>
      </w:r>
      <w:r w:rsidR="004B45F3">
        <w:rPr>
          <w:lang w:val="en-GB"/>
        </w:rPr>
        <w:fldChar w:fldCharType="separate"/>
      </w:r>
      <w:r w:rsidR="00876C36" w:rsidRPr="00876C36">
        <w:rPr>
          <w:noProof/>
          <w:lang w:val="en-GB"/>
        </w:rPr>
        <w:t>[60,61]</w:t>
      </w:r>
      <w:r w:rsidR="004B45F3">
        <w:rPr>
          <w:lang w:val="en-GB"/>
        </w:rPr>
        <w:fldChar w:fldCharType="end"/>
      </w:r>
      <w:r w:rsidR="004B45F3">
        <w:rPr>
          <w:lang w:val="en-GB"/>
        </w:rPr>
        <w:t xml:space="preserve">. </w:t>
      </w:r>
      <w:r w:rsidR="00814094">
        <w:rPr>
          <w:lang w:val="en-GB"/>
        </w:rPr>
        <w:t>An alternative approach is to identify regions</w:t>
      </w:r>
      <w:r w:rsidR="009E1A7E">
        <w:rPr>
          <w:lang w:val="en-GB"/>
        </w:rPr>
        <w:t xml:space="preserve"> </w:t>
      </w:r>
      <w:r w:rsidR="00814094">
        <w:rPr>
          <w:lang w:val="en-GB"/>
        </w:rPr>
        <w:t xml:space="preserve">that share </w:t>
      </w:r>
      <w:r w:rsidR="009D643A">
        <w:rPr>
          <w:lang w:val="en-GB"/>
        </w:rPr>
        <w:t>structural homology with</w:t>
      </w:r>
      <w:r w:rsidR="009E1A7E">
        <w:rPr>
          <w:lang w:val="en-GB"/>
        </w:rPr>
        <w:t xml:space="preserve"> other Rep proteins</w:t>
      </w:r>
      <w:r w:rsidR="00D1390C">
        <w:rPr>
          <w:lang w:val="en-GB"/>
        </w:rPr>
        <w:t>,</w:t>
      </w:r>
      <w:r w:rsidR="00814094">
        <w:rPr>
          <w:lang w:val="en-GB"/>
        </w:rPr>
        <w:t xml:space="preserve"> but this </w:t>
      </w:r>
      <w:r w:rsidR="0065356C">
        <w:rPr>
          <w:lang w:val="en-GB"/>
        </w:rPr>
        <w:t xml:space="preserve">requires a </w:t>
      </w:r>
      <w:r w:rsidR="00A25086">
        <w:rPr>
          <w:lang w:val="en-GB"/>
        </w:rPr>
        <w:t xml:space="preserve">protein structure </w:t>
      </w:r>
      <w:r w:rsidR="0065356C">
        <w:rPr>
          <w:lang w:val="en-GB"/>
        </w:rPr>
        <w:t xml:space="preserve">solution </w:t>
      </w:r>
      <w:r w:rsidR="009E1A7E">
        <w:rPr>
          <w:lang w:val="en-GB"/>
        </w:rPr>
        <w:t xml:space="preserve">for </w:t>
      </w:r>
      <w:proofErr w:type="spellStart"/>
      <w:r w:rsidR="009E1A7E">
        <w:rPr>
          <w:lang w:val="en-GB"/>
        </w:rPr>
        <w:t>anelloviral</w:t>
      </w:r>
      <w:proofErr w:type="spellEnd"/>
      <w:r w:rsidR="009E1A7E">
        <w:rPr>
          <w:lang w:val="en-GB"/>
        </w:rPr>
        <w:t xml:space="preserve"> Rep-like proteins, which is unavailable</w:t>
      </w:r>
      <w:r w:rsidR="002A091F">
        <w:rPr>
          <w:lang w:val="en-GB"/>
        </w:rPr>
        <w:t>.</w:t>
      </w:r>
    </w:p>
    <w:p w14:paraId="2DEF33E2" w14:textId="2C853081" w:rsidR="003E1D68" w:rsidRPr="00025617" w:rsidRDefault="003E1D68" w:rsidP="00025617">
      <w:pPr>
        <w:pStyle w:val="Heading1"/>
        <w:rPr>
          <w:lang w:val="en-GB"/>
        </w:rPr>
      </w:pPr>
      <w:bookmarkStart w:id="9" w:name="_Toc64485338"/>
      <w:r w:rsidRPr="00720A83">
        <w:rPr>
          <w:rStyle w:val="Heading1Char"/>
          <w:b/>
          <w:lang w:val="en-GB"/>
        </w:rPr>
        <w:t xml:space="preserve">Accumulation of </w:t>
      </w:r>
      <w:r w:rsidR="00025617">
        <w:rPr>
          <w:rStyle w:val="Heading1Char"/>
          <w:b/>
          <w:lang w:val="en-GB"/>
        </w:rPr>
        <w:t>g</w:t>
      </w:r>
      <w:r w:rsidRPr="00720A83">
        <w:rPr>
          <w:rStyle w:val="Heading1Char"/>
          <w:b/>
          <w:lang w:val="en-GB"/>
        </w:rPr>
        <w:t>enomic diversity</w:t>
      </w:r>
      <w:bookmarkEnd w:id="9"/>
    </w:p>
    <w:p w14:paraId="4CA636D9" w14:textId="12F68B10" w:rsidR="003E1D68" w:rsidRPr="00720A83" w:rsidRDefault="003E1D68" w:rsidP="003E1D68">
      <w:pPr>
        <w:pStyle w:val="Heading2"/>
        <w:rPr>
          <w:noProof/>
          <w:lang w:val="en-GB"/>
        </w:rPr>
      </w:pPr>
      <w:bookmarkStart w:id="10" w:name="_Toc64485339"/>
      <w:r w:rsidRPr="00720A83">
        <w:rPr>
          <w:noProof/>
          <w:lang w:val="en-GB"/>
        </w:rPr>
        <w:t>Genomic diversity</w:t>
      </w:r>
      <w:bookmarkEnd w:id="10"/>
    </w:p>
    <w:p w14:paraId="7670C102" w14:textId="0B90A512"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is approximately 7.6</w:t>
      </w:r>
      <w:r w:rsidR="00DC3D07" w:rsidRPr="00720A83">
        <w:rPr>
          <w:lang w:val="en-GB"/>
        </w:rPr>
        <w:t>, 2.2 and 2.1</w:t>
      </w:r>
      <w:r w:rsidR="00505646" w:rsidRPr="00720A83">
        <w:rPr>
          <w:lang w:val="en-GB"/>
        </w:rPr>
        <w:t xml:space="preserve"> fold 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9E43B1">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[11]","plainTextFormattedCitation":"[11]","previouslyFormattedCitation":"[11]"},"properties":{"noteIndex":0},"schema":"https://github.com/citation-style-language/schema/raw/master/csl-citation.json"}</w:instrText>
      </w:r>
      <w:r w:rsidR="00DC3D07" w:rsidRPr="00720A83">
        <w:rPr>
          <w:lang w:val="en-GB"/>
        </w:rPr>
        <w:fldChar w:fldCharType="separate"/>
      </w:r>
      <w:r w:rsidR="007D0226" w:rsidRPr="007D0226">
        <w:rPr>
          <w:noProof/>
          <w:lang w:val="en-GB"/>
        </w:rPr>
        <w:t>[11]</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 xml:space="preserve">poses a major challenge for full-genome alignments during the reconstruction of </w:t>
      </w:r>
      <w:r w:rsidR="00667C06">
        <w:rPr>
          <w:lang w:val="en-GB"/>
        </w:rPr>
        <w:t>evolutionary</w:t>
      </w:r>
      <w:r w:rsidR="00CF0A07" w:rsidRPr="00720A83">
        <w:rPr>
          <w:lang w:val="en-GB"/>
        </w:rPr>
        <w:t xml:space="preserve"> relationships</w:t>
      </w:r>
      <w:r w:rsidR="00667C06">
        <w:rPr>
          <w:lang w:val="en-GB"/>
        </w:rPr>
        <w:t>, which are visualised in the form of a phylogeny</w:t>
      </w:r>
      <w:r w:rsidR="00CF0A07" w:rsidRPr="00720A83">
        <w:rPr>
          <w:lang w:val="en-GB"/>
        </w:rPr>
        <w:t>.</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876C36">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[62]","plainTextFormattedCitation":"[62]","previouslyFormattedCitation":"[61]"},"properties":{"noteIndex":0},"schema":"https://github.com/citation-style-language/schema/raw/master/csl-citation.json"}</w:instrText>
      </w:r>
      <w:r w:rsidR="0061078E">
        <w:rPr>
          <w:lang w:val="en-GB"/>
        </w:rPr>
        <w:fldChar w:fldCharType="separate"/>
      </w:r>
      <w:r w:rsidR="00876C36" w:rsidRPr="00876C36">
        <w:rPr>
          <w:noProof/>
          <w:lang w:val="en-GB"/>
        </w:rPr>
        <w:t>[62]</w:t>
      </w:r>
      <w:r w:rsidR="0061078E">
        <w:rPr>
          <w:lang w:val="en-GB"/>
        </w:rPr>
        <w:fldChar w:fldCharType="end"/>
      </w:r>
      <w:r w:rsidR="0061078E">
        <w:rPr>
          <w:lang w:val="en-GB"/>
        </w:rPr>
        <w:t xml:space="preserve"> or IQ-TREE </w:t>
      </w:r>
      <w:r w:rsidR="00514C3B">
        <w:rPr>
          <w:lang w:val="en-GB"/>
        </w:rPr>
        <w:fldChar w:fldCharType="begin" w:fldLock="1"/>
      </w:r>
      <w:r w:rsidR="00876C36">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[63]","plainTextFormattedCitation":"[63]","previouslyFormattedCitation":"[62]"},"properties":{"noteIndex":0},"schema":"https://github.com/citation-style-language/schema/raw/master/csl-citation.json"}</w:instrText>
      </w:r>
      <w:r w:rsidR="00514C3B">
        <w:rPr>
          <w:lang w:val="en-GB"/>
        </w:rPr>
        <w:fldChar w:fldCharType="separate"/>
      </w:r>
      <w:r w:rsidR="00876C36" w:rsidRPr="00876C36">
        <w:rPr>
          <w:noProof/>
          <w:lang w:val="en-GB"/>
        </w:rPr>
        <w:t>[63]</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 xml:space="preserve">Figure </w:t>
      </w:r>
      <w:r w:rsidR="00036E6F">
        <w:rPr>
          <w:b/>
          <w:bCs/>
          <w:lang w:val="en-GB"/>
        </w:rPr>
        <w:t>4</w:t>
      </w:r>
      <w:r w:rsidR="0053316A" w:rsidRPr="0053316A">
        <w:rPr>
          <w:b/>
          <w:bCs/>
          <w:lang w:val="en-GB"/>
        </w:rPr>
        <w:t>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w:t>
      </w:r>
      <w:r w:rsidR="00240918" w:rsidRPr="00720A83">
        <w:rPr>
          <w:lang w:val="en-GB"/>
        </w:rPr>
        <w:lastRenderedPageBreak/>
        <w:t xml:space="preserve">studies have presented a </w:t>
      </w:r>
      <w:r w:rsidR="005935A5" w:rsidRPr="00720A83">
        <w:rPr>
          <w:lang w:val="en-GB"/>
        </w:rPr>
        <w:t xml:space="preserve">family-wide phylogeny </w:t>
      </w:r>
      <w:r w:rsidR="00CF0A07" w:rsidRPr="00720A83">
        <w:rPr>
          <w:lang w:val="en-GB"/>
        </w:rPr>
        <w:fldChar w:fldCharType="begin" w:fldLock="1"/>
      </w:r>
      <w:r w:rsidR="00876C36">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[10,15,64–66]","plainTextFormattedCitation":"[10,15,64–66]","previouslyFormattedCitation":"[10,15,63–65]"},"properties":{"noteIndex":0},"schema":"https://github.com/citation-style-language/schema/raw/master/csl-citation.json"}</w:instrText>
      </w:r>
      <w:r w:rsidR="00CF0A07" w:rsidRPr="00720A83">
        <w:rPr>
          <w:lang w:val="en-GB"/>
        </w:rPr>
        <w:fldChar w:fldCharType="separate"/>
      </w:r>
      <w:r w:rsidR="00876C36" w:rsidRPr="00876C36">
        <w:rPr>
          <w:noProof/>
          <w:lang w:val="en-GB"/>
        </w:rPr>
        <w:t>[10,15,64–66]</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876C36">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[67]","plainTextFormattedCitation":"[67]","previouslyFormattedCitation":"[66]"},"properties":{"noteIndex":0},"schema":"https://github.com/citation-style-language/schema/raw/master/csl-citation.json"}</w:instrText>
      </w:r>
      <w:r w:rsidR="00D52A0E" w:rsidRPr="00720A83">
        <w:rPr>
          <w:lang w:val="en-GB"/>
        </w:rPr>
        <w:fldChar w:fldCharType="separate"/>
      </w:r>
      <w:r w:rsidR="00876C36" w:rsidRPr="00876C36">
        <w:rPr>
          <w:noProof/>
          <w:lang w:val="en-GB"/>
        </w:rPr>
        <w:t>[67]</w:t>
      </w:r>
      <w:r w:rsidR="00D52A0E" w:rsidRPr="00720A83">
        <w:rPr>
          <w:lang w:val="en-GB"/>
        </w:rPr>
        <w:fldChar w:fldCharType="end"/>
      </w:r>
      <w:r w:rsidR="00D52A0E" w:rsidRPr="00720A83">
        <w:rPr>
          <w:lang w:val="en-GB"/>
        </w:rPr>
        <w:t xml:space="preserve">. </w:t>
      </w:r>
      <w:r w:rsidR="008A0EFE">
        <w:rPr>
          <w:lang w:val="en-GB"/>
        </w:rPr>
        <w:t xml:space="preserve">Moreover, as will be </w:t>
      </w:r>
      <w:r w:rsidR="004E6839">
        <w:rPr>
          <w:lang w:val="en-GB"/>
        </w:rPr>
        <w:t>discussed below</w:t>
      </w:r>
      <w:r w:rsidR="008A0EFE">
        <w:rPr>
          <w:lang w:val="en-GB"/>
        </w:rPr>
        <w:t>, there is evidence for recombination in anelloviruses</w:t>
      </w:r>
      <w:r w:rsidR="004E00D7">
        <w:rPr>
          <w:lang w:val="en-GB"/>
        </w:rPr>
        <w:t>, which</w:t>
      </w:r>
      <w:r w:rsidR="008A0EFE" w:rsidRPr="00720A83">
        <w:rPr>
          <w:lang w:val="en-GB"/>
        </w:rPr>
        <w:t xml:space="preserve"> </w:t>
      </w:r>
      <w:r w:rsidR="008A0EFE">
        <w:rPr>
          <w:lang w:val="en-GB"/>
        </w:rPr>
        <w:t xml:space="preserve">has </w:t>
      </w:r>
      <w:r w:rsidR="008A0EFE" w:rsidRPr="00720A83">
        <w:rPr>
          <w:lang w:val="en-GB"/>
        </w:rPr>
        <w:t>significant implications for phylogenetic inference</w:t>
      </w:r>
      <w:r w:rsidR="004E00D7">
        <w:rPr>
          <w:lang w:val="en-GB"/>
        </w:rPr>
        <w:t>. This is because</w:t>
      </w:r>
      <w:r w:rsidR="008A0EFE" w:rsidRPr="00720A83">
        <w:rPr>
          <w:lang w:val="en-GB"/>
        </w:rPr>
        <w:t xml:space="preserve"> portions of</w:t>
      </w:r>
      <w:r w:rsidR="004E00D7">
        <w:rPr>
          <w:lang w:val="en-GB"/>
        </w:rPr>
        <w:t xml:space="preserve"> recombinant</w:t>
      </w:r>
      <w:r w:rsidR="008A0EFE" w:rsidRPr="00720A83">
        <w:rPr>
          <w:lang w:val="en-GB"/>
        </w:rPr>
        <w:t xml:space="preserve"> genomes represent different evolutionary histories</w:t>
      </w:r>
      <w:r w:rsidR="004E00D7">
        <w:rPr>
          <w:lang w:val="en-GB"/>
        </w:rPr>
        <w:t xml:space="preserve"> and therefore </w:t>
      </w:r>
      <w:r w:rsidR="0053316A">
        <w:rPr>
          <w:lang w:val="en-GB"/>
        </w:rPr>
        <w:t>cannot be expressed by a single phylogeny</w:t>
      </w:r>
      <w:r w:rsidR="00F951FD">
        <w:rPr>
          <w:lang w:val="en-GB"/>
        </w:rPr>
        <w:t xml:space="preserve"> </w:t>
      </w:r>
      <w:r w:rsidR="008A0EFE" w:rsidRPr="00720A83">
        <w:rPr>
          <w:lang w:val="en-GB"/>
        </w:rPr>
        <w:fldChar w:fldCharType="begin" w:fldLock="1"/>
      </w:r>
      <w:r w:rsidR="00876C36">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[68]","plainTextFormattedCitation":"[68]","previouslyFormattedCitation":"[67]"},"properties":{"noteIndex":0},"schema":"https://github.com/citation-style-language/schema/raw/master/csl-citation.json"}</w:instrText>
      </w:r>
      <w:r w:rsidR="008A0EFE" w:rsidRPr="00720A83">
        <w:rPr>
          <w:lang w:val="en-GB"/>
        </w:rPr>
        <w:fldChar w:fldCharType="separate"/>
      </w:r>
      <w:r w:rsidR="00876C36" w:rsidRPr="00876C36">
        <w:rPr>
          <w:noProof/>
          <w:lang w:val="en-GB"/>
        </w:rPr>
        <w:t>[68]</w:t>
      </w:r>
      <w:r w:rsidR="008A0EFE" w:rsidRPr="00720A83">
        <w:rPr>
          <w:lang w:val="en-GB"/>
        </w:rPr>
        <w:fldChar w:fldCharType="end"/>
      </w:r>
      <w:r w:rsidR="004E00D7">
        <w:rPr>
          <w:lang w:val="en-GB"/>
        </w:rPr>
        <w:t xml:space="preserve"> (</w:t>
      </w:r>
      <w:r w:rsidR="004E00D7" w:rsidRPr="004E00D7">
        <w:rPr>
          <w:b/>
          <w:bCs/>
          <w:lang w:val="en-GB"/>
        </w:rPr>
        <w:t>Figure 6b</w:t>
      </w:r>
      <w:r w:rsidR="004E00D7">
        <w:rPr>
          <w:lang w:val="en-GB"/>
        </w:rPr>
        <w:t>)</w:t>
      </w:r>
      <w:r w:rsidR="008A0EFE" w:rsidRPr="00720A83">
        <w:rPr>
          <w:lang w:val="en-GB"/>
        </w:rPr>
        <w:t xml:space="preserve">. In such cases, the resultant phylogeny topologies obtained often differs from the true phylogeny </w:t>
      </w:r>
      <w:r w:rsidR="008A0EFE" w:rsidRPr="00720A83">
        <w:rPr>
          <w:lang w:val="en-GB"/>
        </w:rPr>
        <w:fldChar w:fldCharType="begin" w:fldLock="1"/>
      </w:r>
      <w:r w:rsidR="00876C36">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[69]","plainTextFormattedCitation":"[69]","previouslyFormattedCitation":"[68]"},"properties":{"noteIndex":0},"schema":"https://github.com/citation-style-language/schema/raw/master/csl-citation.json"}</w:instrText>
      </w:r>
      <w:r w:rsidR="008A0EFE" w:rsidRPr="00720A83">
        <w:rPr>
          <w:lang w:val="en-GB"/>
        </w:rPr>
        <w:fldChar w:fldCharType="separate"/>
      </w:r>
      <w:r w:rsidR="00876C36" w:rsidRPr="00876C36">
        <w:rPr>
          <w:noProof/>
          <w:lang w:val="en-GB"/>
        </w:rPr>
        <w:t>[69]</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876C36">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[68]","plainTextFormattedCitation":"[68]","previouslyFormattedCitation":"[67]"},"properties":{"noteIndex":0},"schema":"https://github.com/citation-style-language/schema/raw/master/csl-citation.json"}</w:instrText>
      </w:r>
      <w:r w:rsidR="008A0EFE" w:rsidRPr="00720A83">
        <w:rPr>
          <w:lang w:val="en-GB"/>
        </w:rPr>
        <w:fldChar w:fldCharType="separate"/>
      </w:r>
      <w:r w:rsidR="00876C36" w:rsidRPr="00876C36">
        <w:rPr>
          <w:noProof/>
          <w:lang w:val="en-GB"/>
        </w:rPr>
        <w:t>[68]</w:t>
      </w:r>
      <w:r w:rsidR="008A0EFE" w:rsidRPr="00720A83">
        <w:rPr>
          <w:lang w:val="en-GB"/>
        </w:rPr>
        <w:fldChar w:fldCharType="end"/>
      </w:r>
      <w:r w:rsidR="008A0EFE" w:rsidRPr="00720A83">
        <w:rPr>
          <w:lang w:val="en-GB"/>
        </w:rPr>
        <w:t>, as in the case of anelloviruses.</w:t>
      </w:r>
      <w:r w:rsidR="00036E6F">
        <w:rPr>
          <w:lang w:val="en-GB"/>
        </w:rPr>
        <w:t xml:space="preserve"> </w:t>
      </w:r>
      <w:r w:rsidR="00667C06">
        <w:rPr>
          <w:lang w:val="en-GB"/>
        </w:rPr>
        <w:t xml:space="preserve">Given these challenges, </w:t>
      </w:r>
      <w:r w:rsidR="00036E6F">
        <w:rPr>
          <w:lang w:val="en-GB"/>
        </w:rPr>
        <w:t xml:space="preserve">alignment-free approaches </w:t>
      </w:r>
      <w:r w:rsidR="00667C06">
        <w:rPr>
          <w:lang w:val="en-GB"/>
        </w:rPr>
        <w:t>may be more suitable for phylogenetic reconstruction. As the name suggests, alignment-free approaches quantify the similarity between sequences without the use of an alignment</w:t>
      </w:r>
      <w:r w:rsidR="00813FC2">
        <w:rPr>
          <w:lang w:val="en-GB"/>
        </w:rPr>
        <w:t xml:space="preserve"> </w:t>
      </w:r>
      <w:r w:rsidR="00813FC2">
        <w:rPr>
          <w:lang w:val="en-GB"/>
        </w:rPr>
        <w:fldChar w:fldCharType="begin" w:fldLock="1"/>
      </w:r>
      <w:r w:rsidR="00876C36">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[67]","plainTextFormattedCitation":"[67]","previouslyFormattedCitation":"[66]"},"properties":{"noteIndex":0},"schema":"https://github.com/citation-style-language/schema/raw/master/csl-citation.json"}</w:instrText>
      </w:r>
      <w:r w:rsidR="00813FC2">
        <w:rPr>
          <w:lang w:val="en-GB"/>
        </w:rPr>
        <w:fldChar w:fldCharType="separate"/>
      </w:r>
      <w:r w:rsidR="00876C36" w:rsidRPr="00876C36">
        <w:rPr>
          <w:noProof/>
          <w:lang w:val="en-GB"/>
        </w:rPr>
        <w:t>[67]</w:t>
      </w:r>
      <w:r w:rsidR="00813FC2">
        <w:rPr>
          <w:lang w:val="en-GB"/>
        </w:rPr>
        <w:fldChar w:fldCharType="end"/>
      </w:r>
      <w:r w:rsidR="00667C06">
        <w:rPr>
          <w:lang w:val="en-GB"/>
        </w:rPr>
        <w:t>. One common type of alignment-free approaches involves the</w:t>
      </w:r>
      <w:r w:rsidR="00813FC2">
        <w:rPr>
          <w:lang w:val="en-GB"/>
        </w:rPr>
        <w:t xml:space="preserve"> splitting of each full-length sequence into short sequence blocks called </w:t>
      </w:r>
      <w:r w:rsidR="00813FC2" w:rsidRPr="00813FC2">
        <w:rPr>
          <w:i/>
          <w:iCs/>
          <w:lang w:val="en-GB"/>
        </w:rPr>
        <w:t>k</w:t>
      </w:r>
      <w:r w:rsidR="00813FC2">
        <w:rPr>
          <w:lang w:val="en-GB"/>
        </w:rPr>
        <w:t>-</w:t>
      </w:r>
      <w:proofErr w:type="spellStart"/>
      <w:r w:rsidR="00813FC2">
        <w:rPr>
          <w:lang w:val="en-GB"/>
        </w:rPr>
        <w:t>mers</w:t>
      </w:r>
      <w:proofErr w:type="spellEnd"/>
      <w:r w:rsidR="001D3DDC">
        <w:rPr>
          <w:lang w:val="en-GB"/>
        </w:rPr>
        <w:t xml:space="preserve"> (</w:t>
      </w:r>
      <w:r w:rsidR="001D3DDC" w:rsidRPr="001D3DDC">
        <w:rPr>
          <w:b/>
          <w:bCs/>
          <w:lang w:val="en-GB"/>
        </w:rPr>
        <w:t>Figure 4b</w:t>
      </w:r>
      <w:r w:rsidR="001D3DDC">
        <w:rPr>
          <w:lang w:val="en-GB"/>
        </w:rPr>
        <w:t>)</w:t>
      </w:r>
      <w:r w:rsidR="00813FC2">
        <w:rPr>
          <w:lang w:val="en-GB"/>
        </w:rPr>
        <w:t>. A summary statistic</w:t>
      </w:r>
      <w:r w:rsidR="001D3DDC">
        <w:rPr>
          <w:lang w:val="en-GB"/>
        </w:rPr>
        <w:t xml:space="preserve"> representing the sequence dissimilarity (</w:t>
      </w:r>
      <w:r w:rsidR="001D3DDC" w:rsidRPr="001D3DDC">
        <w:rPr>
          <w:i/>
          <w:iCs/>
          <w:lang w:val="en-GB"/>
        </w:rPr>
        <w:t>i.e.</w:t>
      </w:r>
      <w:r w:rsidR="001D3DDC">
        <w:rPr>
          <w:lang w:val="en-GB"/>
        </w:rPr>
        <w:t xml:space="preserve"> distance) between a pair of sequences can derived from how many of these </w:t>
      </w:r>
      <w:r w:rsidR="001D3DDC" w:rsidRPr="00813FC2">
        <w:rPr>
          <w:i/>
          <w:iCs/>
          <w:lang w:val="en-GB"/>
        </w:rPr>
        <w:t>k</w:t>
      </w:r>
      <w:r w:rsidR="001D3DDC">
        <w:rPr>
          <w:lang w:val="en-GB"/>
        </w:rPr>
        <w:t>-</w:t>
      </w:r>
      <w:proofErr w:type="spellStart"/>
      <w:r w:rsidR="001D3DDC">
        <w:rPr>
          <w:lang w:val="en-GB"/>
        </w:rPr>
        <w:t>mers</w:t>
      </w:r>
      <w:proofErr w:type="spellEnd"/>
      <w:r w:rsidR="001D3DDC">
        <w:rPr>
          <w:lang w:val="en-GB"/>
        </w:rPr>
        <w:t xml:space="preserve"> are shared between said sequences. This </w:t>
      </w:r>
      <w:r w:rsidR="001F5777">
        <w:rPr>
          <w:lang w:val="en-GB"/>
        </w:rPr>
        <w:t>distance</w:t>
      </w:r>
      <w:r w:rsidR="001D3DDC">
        <w:rPr>
          <w:lang w:val="en-GB"/>
        </w:rPr>
        <w:t xml:space="preserve"> is</w:t>
      </w:r>
      <w:r w:rsidR="00813FC2">
        <w:rPr>
          <w:lang w:val="en-GB"/>
        </w:rPr>
        <w:t xml:space="preserve"> calculated for every</w:t>
      </w:r>
      <w:r w:rsidR="001D3DDC">
        <w:rPr>
          <w:lang w:val="en-GB"/>
        </w:rPr>
        <w:t xml:space="preserve"> possible pairwise combination of sequences and subsequently used to reconstruct a phylogeny via algorithms such as the neighbour-joining method </w:t>
      </w:r>
      <w:r w:rsidR="001D3DDC">
        <w:rPr>
          <w:lang w:val="en-GB"/>
        </w:rPr>
        <w:fldChar w:fldCharType="begin" w:fldLock="1"/>
      </w:r>
      <w:r w:rsidR="00876C36">
        <w:rPr>
          <w:lang w:val="en-GB"/>
        </w:rPr>
        <w:instrText>ADDIN CSL_CITATION {"citationItems":[{"id":"ITEM-1","itemData":{"ISSN":"1537-1719","author":[{"dropping-particle":"","family":"Saitou","given":"Naruya","non-dropping-particle":"","parse-names":false,"suffix":""},{"dropping-particle":"","family":"Nei","given":"Masatoshi","non-dropping-particle":"","parse-names":false,"suffix":""}],"container-title":"Molecular biology and evolution","id":"ITEM-1","issue":"4","issued":{"date-parts":[["1987"]]},"page":"406-425","title":"The neighbor-joining method: a new method for reconstructing phylogenetic trees.","type":"article-journal","volume":"4"},"uris":["http://www.mendeley.com/documents/?uuid=340a6b69-ee4f-4b94-80c8-07b938b8ec4e"]}],"mendeley":{"formattedCitation":"[70]","plainTextFormattedCitation":"[70]","previouslyFormattedCitation":"[69]"},"properties":{"noteIndex":0},"schema":"https://github.com/citation-style-language/schema/raw/master/csl-citation.json"}</w:instrText>
      </w:r>
      <w:r w:rsidR="001D3DDC">
        <w:rPr>
          <w:lang w:val="en-GB"/>
        </w:rPr>
        <w:fldChar w:fldCharType="separate"/>
      </w:r>
      <w:r w:rsidR="00876C36" w:rsidRPr="00876C36">
        <w:rPr>
          <w:noProof/>
          <w:lang w:val="en-GB"/>
        </w:rPr>
        <w:t>[70]</w:t>
      </w:r>
      <w:r w:rsidR="001D3DDC">
        <w:rPr>
          <w:lang w:val="en-GB"/>
        </w:rPr>
        <w:fldChar w:fldCharType="end"/>
      </w:r>
      <w:r w:rsidR="00813FC2">
        <w:rPr>
          <w:lang w:val="en-GB"/>
        </w:rPr>
        <w:t xml:space="preserve">. </w:t>
      </w:r>
      <w:r w:rsidR="001F5777">
        <w:rPr>
          <w:lang w:val="en-GB"/>
        </w:rPr>
        <w:t>Since alignment-free approaches are relatively robust to high sequence diversity and are</w:t>
      </w:r>
      <w:r w:rsidR="008A0EFE" w:rsidRPr="00720A83">
        <w:rPr>
          <w:lang w:val="en-GB"/>
        </w:rPr>
        <w:t xml:space="preserve"> minimally affected by recombination </w:t>
      </w:r>
      <w:r w:rsidR="008A0EFE" w:rsidRPr="00720A83">
        <w:rPr>
          <w:lang w:val="en-GB"/>
        </w:rPr>
        <w:fldChar w:fldCharType="begin" w:fldLock="1"/>
      </w:r>
      <w:r w:rsidR="00876C36">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[67]","plainTextFormattedCitation":"[67]","previouslyFormattedCitation":"[66]"},"properties":{"noteIndex":0},"schema":"https://github.com/citation-style-language/schema/raw/master/csl-citation.json"}</w:instrText>
      </w:r>
      <w:r w:rsidR="008A0EFE" w:rsidRPr="00720A83">
        <w:rPr>
          <w:lang w:val="en-GB"/>
        </w:rPr>
        <w:fldChar w:fldCharType="separate"/>
      </w:r>
      <w:r w:rsidR="00876C36" w:rsidRPr="00876C36">
        <w:rPr>
          <w:noProof/>
          <w:lang w:val="en-GB"/>
        </w:rPr>
        <w:t>[67]</w:t>
      </w:r>
      <w:r w:rsidR="008A0EFE" w:rsidRPr="00720A83">
        <w:rPr>
          <w:lang w:val="en-GB"/>
        </w:rPr>
        <w:fldChar w:fldCharType="end"/>
      </w:r>
      <w:r w:rsidR="001F5777">
        <w:rPr>
          <w:lang w:val="en-GB"/>
        </w:rPr>
        <w:t xml:space="preserve">, they may be more appropriate for </w:t>
      </w:r>
      <w:r w:rsidR="00514C3B" w:rsidRPr="00720A83">
        <w:rPr>
          <w:lang w:val="en-GB"/>
        </w:rPr>
        <w:t xml:space="preserve">future studies investigating the family-wide diversity of the </w:t>
      </w:r>
      <w:r w:rsidR="00514C3B" w:rsidRPr="00720A83">
        <w:rPr>
          <w:i/>
          <w:iCs/>
          <w:lang w:val="en-GB"/>
        </w:rPr>
        <w:t>Anelloviridae</w:t>
      </w:r>
      <w:r w:rsidR="00514C3B" w:rsidRPr="00720A83">
        <w:rPr>
          <w:lang w:val="en-GB"/>
        </w:rPr>
        <w:t>.</w:t>
      </w:r>
    </w:p>
    <w:p w14:paraId="10677AF8" w14:textId="6168D5A2"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876C36">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[71]","plainTextFormattedCitation":"[71]","previouslyFormattedCitation":"[70]"},"properties":{"noteIndex":0},"schema":"https://github.com/citation-style-language/schema/raw/master/csl-citation.json"}</w:instrText>
      </w:r>
      <w:r w:rsidR="00C769CF" w:rsidRPr="00720A83">
        <w:rPr>
          <w:lang w:val="en-GB"/>
        </w:rPr>
        <w:fldChar w:fldCharType="separate"/>
      </w:r>
      <w:r w:rsidR="00876C36" w:rsidRPr="00876C36">
        <w:rPr>
          <w:noProof/>
          <w:lang w:val="en-GB"/>
        </w:rPr>
        <w:t>[71]</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876C36">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[72,73]","plainTextFormattedCitation":"[72,73]","previouslyFormattedCitation":"[71,72]"},"properties":{"noteIndex":0},"schema":"https://github.com/citation-style-language/schema/raw/master/csl-citation.json"}</w:instrText>
      </w:r>
      <w:r w:rsidR="00C769CF" w:rsidRPr="00720A83">
        <w:rPr>
          <w:lang w:val="en-GB"/>
        </w:rPr>
        <w:fldChar w:fldCharType="separate"/>
      </w:r>
      <w:r w:rsidR="00876C36" w:rsidRPr="00876C36">
        <w:rPr>
          <w:noProof/>
          <w:lang w:val="en-GB"/>
        </w:rPr>
        <w:t>[72,73]</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C575EC">
        <w:rPr>
          <w:b/>
          <w:bCs/>
          <w:lang w:val="en-GB"/>
        </w:rPr>
        <w:t>4</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876C36">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[74]","plainTextFormattedCitation":"[74]","previouslyFormattedCitation":"[73]"},"properties":{"noteIndex":0},"schema":"https://github.com/citation-style-language/schema/raw/master/csl-citation.json"}</w:instrText>
      </w:r>
      <w:r w:rsidR="00BB3E3F" w:rsidRPr="00720A83">
        <w:rPr>
          <w:lang w:val="en-GB"/>
        </w:rPr>
        <w:fldChar w:fldCharType="separate"/>
      </w:r>
      <w:r w:rsidR="00876C36" w:rsidRPr="00876C36">
        <w:rPr>
          <w:noProof/>
          <w:lang w:val="en-GB"/>
        </w:rPr>
        <w:t>[74]</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876C36">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[75]","plainTextFormattedCitation":"[75]","previouslyFormattedCitation":"[74]"},"properties":{"noteIndex":0},"schema":"https://github.com/citation-style-language/schema/raw/master/csl-citation.json"}</w:instrText>
      </w:r>
      <w:r w:rsidR="00BB3E3F" w:rsidRPr="00720A83">
        <w:rPr>
          <w:i/>
          <w:iCs/>
          <w:lang w:val="en-GB"/>
        </w:rPr>
        <w:fldChar w:fldCharType="separate"/>
      </w:r>
      <w:r w:rsidR="00876C36" w:rsidRPr="00876C36">
        <w:rPr>
          <w:iCs/>
          <w:noProof/>
          <w:lang w:val="en-GB"/>
        </w:rPr>
        <w:t>[75]</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876C36">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[76]","plainTextFormattedCitation":"[76]","previouslyFormattedCitation":"[75]"},"properties":{"noteIndex":0},"schema":"https://github.com/citation-style-language/schema/raw/master/csl-citation.json"}</w:instrText>
      </w:r>
      <w:r w:rsidR="00BB3E3F" w:rsidRPr="00720A83">
        <w:rPr>
          <w:lang w:val="en-GB"/>
        </w:rPr>
        <w:fldChar w:fldCharType="separate"/>
      </w:r>
      <w:r w:rsidR="00876C36" w:rsidRPr="00876C36">
        <w:rPr>
          <w:noProof/>
          <w:lang w:val="en-GB"/>
        </w:rPr>
        <w:t>[76]</w:t>
      </w:r>
      <w:r w:rsidR="00BB3E3F" w:rsidRPr="00720A83">
        <w:rPr>
          <w:lang w:val="en-GB"/>
        </w:rPr>
        <w:fldChar w:fldCharType="end"/>
      </w:r>
      <w:r w:rsidR="00BB3E3F">
        <w:rPr>
          <w:lang w:val="en-GB"/>
        </w:rPr>
        <w:t xml:space="preserve">. These ‘core’ </w:t>
      </w:r>
      <w:r w:rsidR="00B40F22">
        <w:rPr>
          <w:lang w:val="en-GB"/>
        </w:rPr>
        <w:t>genes</w:t>
      </w:r>
      <w:r w:rsidR="00BB3E3F">
        <w:rPr>
          <w:lang w:val="en-GB"/>
        </w:rPr>
        <w:t xml:space="preserve"> can then be combined to produce a concatenated genome alignment.</w:t>
      </w:r>
      <w:r w:rsidR="00036E6F">
        <w:rPr>
          <w:lang w:val="en-GB"/>
        </w:rPr>
        <w:t xml:space="preserve"> Such an alignment would capture a larger proportion of the viral genomes and hence their genomic diversity while allowing downstream alignment-based analyses.</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w:t>
      </w:r>
      <w:r w:rsidR="00A21571" w:rsidRPr="00720A83">
        <w:rPr>
          <w:lang w:val="en-GB"/>
        </w:rPr>
        <w:lastRenderedPageBreak/>
        <w:t xml:space="preserve">microbial communities </w:t>
      </w:r>
      <w:r w:rsidR="00A21571" w:rsidRPr="00720A83">
        <w:rPr>
          <w:lang w:val="en-GB"/>
        </w:rPr>
        <w:fldChar w:fldCharType="begin" w:fldLock="1"/>
      </w:r>
      <w:r w:rsidR="00876C36">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[77]","plainTextFormattedCitation":"[77]","previouslyFormattedCitation":"[76]"},"properties":{"noteIndex":0},"schema":"https://github.com/citation-style-language/schema/raw/master/csl-citation.json"}</w:instrText>
      </w:r>
      <w:r w:rsidR="00A21571" w:rsidRPr="00720A83">
        <w:rPr>
          <w:lang w:val="en-GB"/>
        </w:rPr>
        <w:fldChar w:fldCharType="separate"/>
      </w:r>
      <w:r w:rsidR="00876C36" w:rsidRPr="00876C36">
        <w:rPr>
          <w:noProof/>
          <w:lang w:val="en-GB"/>
        </w:rPr>
        <w:t>[77]</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876C36">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[78]","plainTextFormattedCitation":"[78]","previouslyFormattedCitation":"[77]"},"properties":{"noteIndex":0},"schema":"https://github.com/citation-style-language/schema/raw/master/csl-citation.json"}</w:instrText>
      </w:r>
      <w:r w:rsidR="00A21571" w:rsidRPr="00720A83">
        <w:rPr>
          <w:lang w:val="en-GB"/>
        </w:rPr>
        <w:fldChar w:fldCharType="separate"/>
      </w:r>
      <w:r w:rsidR="00876C36" w:rsidRPr="00876C36">
        <w:rPr>
          <w:noProof/>
          <w:lang w:val="en-GB"/>
        </w:rPr>
        <w:t>[78]</w:t>
      </w:r>
      <w:r w:rsidR="00A21571" w:rsidRPr="00720A83">
        <w:rPr>
          <w:lang w:val="en-GB"/>
        </w:rPr>
        <w:fldChar w:fldCharType="end"/>
      </w:r>
      <w:r w:rsidR="00A21571" w:rsidRPr="00720A83">
        <w:rPr>
          <w:lang w:val="en-GB"/>
        </w:rPr>
        <w:t>. This can be done</w:t>
      </w:r>
      <w:r w:rsidR="00D0543C" w:rsidRPr="00720A83">
        <w:rPr>
          <w:lang w:val="en-GB"/>
        </w:rPr>
        <w:t xml:space="preserve"> </w:t>
      </w:r>
      <w:r w:rsidR="00A21571" w:rsidRPr="00720A83">
        <w:rPr>
          <w:lang w:val="en-GB"/>
        </w:rPr>
        <w:t>and</w:t>
      </w:r>
      <w:r w:rsidR="00036E6F" w:rsidRPr="00036E6F">
        <w:rPr>
          <w:lang w:val="en-GB"/>
        </w:rPr>
        <w:t xml:space="preserve"> </w:t>
      </w:r>
      <w:r w:rsidR="00036E6F" w:rsidRPr="00720A83">
        <w:rPr>
          <w:lang w:val="en-GB"/>
        </w:rPr>
        <w:t>would allow the construction of a sequence alignment that retains a larger proportion of the viral genomes</w:t>
      </w:r>
      <w:r w:rsidR="000B5F8C" w:rsidRPr="00720A83">
        <w:rPr>
          <w:lang w:val="en-GB"/>
        </w:rPr>
        <w:t xml:space="preserve">. </w:t>
      </w:r>
      <w:r w:rsidR="0083312C">
        <w:rPr>
          <w:lang w:val="en-GB"/>
        </w:rPr>
        <w:t xml:space="preserve">A potential ‘core’ gene alignment for anelloviruses </w:t>
      </w:r>
      <w:r w:rsidR="00751925">
        <w:rPr>
          <w:lang w:val="en-GB"/>
        </w:rPr>
        <w:t xml:space="preserve">may </w:t>
      </w:r>
      <w:r w:rsidR="0083312C">
        <w:rPr>
          <w:lang w:val="en-GB"/>
        </w:rPr>
        <w:t xml:space="preserve">include </w:t>
      </w:r>
      <w:r w:rsidR="00751925">
        <w:rPr>
          <w:lang w:val="en-GB"/>
        </w:rPr>
        <w:t xml:space="preserve">regions within ORF1 and ORF2, which are found in all anelloviruses </w:t>
      </w:r>
      <w:r w:rsidR="00751925">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751925">
        <w:rPr>
          <w:lang w:val="en-GB"/>
        </w:rPr>
        <w:fldChar w:fldCharType="separate"/>
      </w:r>
      <w:r w:rsidR="007D0226" w:rsidRPr="007D0226">
        <w:rPr>
          <w:noProof/>
          <w:lang w:val="en-GB"/>
        </w:rPr>
        <w:t>[10]</w:t>
      </w:r>
      <w:r w:rsidR="00751925">
        <w:rPr>
          <w:lang w:val="en-GB"/>
        </w:rPr>
        <w:fldChar w:fldCharType="end"/>
      </w:r>
      <w:r w:rsidR="003B4C5B">
        <w:rPr>
          <w:lang w:val="en-GB"/>
        </w:rPr>
        <w:t xml:space="preserve">. </w:t>
      </w:r>
      <w:r w:rsidR="00751925">
        <w:rPr>
          <w:lang w:val="en-GB"/>
        </w:rPr>
        <w:t>Additionally, to minimise the impact of recombination,</w:t>
      </w:r>
      <w:r w:rsidR="00BE284C">
        <w:rPr>
          <w:lang w:val="en-GB"/>
        </w:rPr>
        <w:t xml:space="preserve"> mutations that occur independently and repeatedly in different evolutionary lineages (</w:t>
      </w:r>
      <w:r w:rsidR="00BE284C" w:rsidRPr="00BE284C">
        <w:rPr>
          <w:i/>
          <w:iCs/>
          <w:lang w:val="en-GB"/>
        </w:rPr>
        <w:t>i.e.</w:t>
      </w:r>
      <w:r w:rsidR="00BE284C">
        <w:rPr>
          <w:lang w:val="en-GB"/>
        </w:rPr>
        <w:t xml:space="preserve"> </w:t>
      </w:r>
      <w:proofErr w:type="spellStart"/>
      <w:r w:rsidR="00BE284C">
        <w:rPr>
          <w:lang w:val="en-GB"/>
        </w:rPr>
        <w:t>homoplasies</w:t>
      </w:r>
      <w:proofErr w:type="spellEnd"/>
      <w:r w:rsidR="00BE284C">
        <w:rPr>
          <w:lang w:val="en-GB"/>
        </w:rPr>
        <w:t xml:space="preserve">), or genomic sites identified by recombination detection tools such as </w:t>
      </w:r>
      <w:proofErr w:type="spellStart"/>
      <w:r w:rsidR="00BE284C" w:rsidRPr="00BE284C">
        <w:rPr>
          <w:i/>
          <w:iCs/>
          <w:lang w:val="en-GB"/>
        </w:rPr>
        <w:t>PhiPack</w:t>
      </w:r>
      <w:proofErr w:type="spellEnd"/>
      <w:r w:rsidR="00BE284C">
        <w:rPr>
          <w:i/>
          <w:iCs/>
          <w:lang w:val="en-GB"/>
        </w:rPr>
        <w:t xml:space="preserve"> </w:t>
      </w:r>
      <w:r w:rsidR="00BE284C">
        <w:rPr>
          <w:i/>
          <w:iCs/>
          <w:lang w:val="en-GB"/>
        </w:rPr>
        <w:fldChar w:fldCharType="begin" w:fldLock="1"/>
      </w:r>
      <w:r w:rsidR="00876C36">
        <w:rPr>
          <w:i/>
          <w:iCs/>
          <w:lang w:val="en-GB"/>
        </w:rPr>
        <w:instrText>ADDIN CSL_CITATION {"citationItems":[{"id":"ITEM-1","itemData":{"DOI":"10.1534/genetics.105.048975","ISSN":"1943-2631","abstract":"Recombination is a powerful evolutionary force that merges historically distinct genotypes. But the extent of recombination within many organisms is unknown, and even determining its presence within a set of homologous sequences is a difficult question. Here we develop a new statistic, Φw, that can be used to test for recombination. We show through simulation that our test can discriminate effectively between the presence and absence of recombination, even in diverse situations such as exponential growth (star-like topologies) and patterns of substitution rate correlation. A number of other tests, Max χ2, NSS, a coalescent-based likelihood permutation test (from LDHat), and correlation of linkage disequilibrium (both r2 and |D′|) with distance, all tend to underestimate the presence of recombination under strong population growth. Moreover, both Max χ2 and NSS falsely infer the presence of recombination under a simple model of mutation rate correlation. Results on empirical data show that our test can be used to detect recombination between closely as well as distantly related samples, regardless of the suspected rate of recombination. The results suggest that Φw is one of the best approaches to distinguish recurrent mutation from recombination in a wide variety of circumstances.","author":[{"dropping-particle":"","family":"Bruen","given":"Trevor C","non-dropping-particle":"","parse-names":false,"suffix":""},{"dropping-particle":"","family":"Philippe","given":"Hervé","non-dropping-particle":"","parse-names":false,"suffix":""},{"dropping-particle":"","family":"Bryant","given":"David","non-dropping-particle":"","parse-names":false,"suffix":""}],"container-title":"Genetics","id":"ITEM-1","issue":"4","issued":{"date-parts":[["2006","4","1"]]},"page":"2665-2681","title":"A Simple and Robust Statistical Test for Detecting the Presence of Recombination","type":"article-journal","volume":"172"},"uris":["http://www.mendeley.com/documents/?uuid=0dcea021-2b5d-450c-a42d-3dc877b253cb"]}],"mendeley":{"formattedCitation":"[79]","plainTextFormattedCitation":"[79]","previouslyFormattedCitation":"[78]"},"properties":{"noteIndex":0},"schema":"https://github.com/citation-style-language/schema/raw/master/csl-citation.json"}</w:instrText>
      </w:r>
      <w:r w:rsidR="00BE284C">
        <w:rPr>
          <w:i/>
          <w:iCs/>
          <w:lang w:val="en-GB"/>
        </w:rPr>
        <w:fldChar w:fldCharType="separate"/>
      </w:r>
      <w:r w:rsidR="00876C36" w:rsidRPr="00876C36">
        <w:rPr>
          <w:iCs/>
          <w:noProof/>
          <w:lang w:val="en-GB"/>
        </w:rPr>
        <w:t>[79]</w:t>
      </w:r>
      <w:r w:rsidR="00BE284C">
        <w:rPr>
          <w:i/>
          <w:iCs/>
          <w:lang w:val="en-GB"/>
        </w:rPr>
        <w:fldChar w:fldCharType="end"/>
      </w:r>
      <w:r w:rsidR="00BE284C">
        <w:rPr>
          <w:lang w:val="en-GB"/>
        </w:rPr>
        <w:t>, can be removed.</w:t>
      </w:r>
    </w:p>
    <w:p w14:paraId="71C95011" w14:textId="5FF9F836" w:rsidR="00954595" w:rsidRDefault="005106D2" w:rsidP="00C121C7">
      <w:pPr>
        <w:rPr>
          <w:lang w:val="en-GB"/>
        </w:rPr>
      </w:pPr>
      <w:r>
        <w:rPr>
          <w:noProof/>
        </w:rPr>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03861A07" w:rsidR="00954595" w:rsidRPr="00720A83" w:rsidRDefault="00954595" w:rsidP="00954595">
      <w:pPr>
        <w:pStyle w:val="NoSpacing"/>
        <w:rPr>
          <w:noProof/>
          <w:sz w:val="20"/>
          <w:szCs w:val="18"/>
          <w:lang w:val="en-GB"/>
        </w:rPr>
      </w:pPr>
      <w:r w:rsidRPr="00720A83">
        <w:rPr>
          <w:b/>
          <w:bCs/>
          <w:noProof/>
          <w:sz w:val="20"/>
          <w:szCs w:val="18"/>
          <w:lang w:val="en-GB"/>
        </w:rPr>
        <w:lastRenderedPageBreak/>
        <w:t xml:space="preserve">Figure </w:t>
      </w:r>
      <w:r w:rsidR="00C575EC">
        <w:rPr>
          <w:b/>
          <w:bCs/>
          <w:noProof/>
          <w:sz w:val="20"/>
          <w:szCs w:val="18"/>
          <w:lang w:val="en-GB"/>
        </w:rPr>
        <w:t>4</w:t>
      </w:r>
      <w:r w:rsidRPr="00720A83">
        <w:rPr>
          <w:b/>
          <w:bCs/>
          <w:noProof/>
          <w:sz w:val="20"/>
          <w:szCs w:val="18"/>
          <w:lang w:val="en-GB"/>
        </w:rPr>
        <w:t xml:space="preserve">. </w:t>
      </w:r>
      <w:r w:rsidR="005106D2">
        <w:rPr>
          <w:b/>
          <w:bCs/>
          <w:noProof/>
          <w:sz w:val="20"/>
          <w:szCs w:val="18"/>
          <w:lang w:val="en-GB"/>
        </w:rPr>
        <w:t>Phylogenetic analys</w:t>
      </w:r>
      <w:r w:rsidR="001B49A5">
        <w:rPr>
          <w:b/>
          <w:bCs/>
          <w:noProof/>
          <w:sz w:val="20"/>
          <w:szCs w:val="18"/>
          <w:lang w:val="en-GB"/>
        </w:rPr>
        <w:t>e</w:t>
      </w:r>
      <w:r w:rsidR="005106D2">
        <w:rPr>
          <w:b/>
          <w:bCs/>
          <w:noProof/>
          <w:sz w:val="20"/>
          <w:szCs w:val="18"/>
          <w:lang w:val="en-GB"/>
        </w:rPr>
        <w:t xml:space="preserve">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374F9946" w:rsidR="003E1D68" w:rsidRPr="00720A83" w:rsidRDefault="00577165" w:rsidP="003E1D68">
      <w:pPr>
        <w:pStyle w:val="Heading2"/>
        <w:rPr>
          <w:lang w:val="en-GB"/>
        </w:rPr>
      </w:pPr>
      <w:bookmarkStart w:id="11" w:name="_Toc64485340"/>
      <w:r w:rsidRPr="00720A83">
        <w:rPr>
          <w:lang w:val="en-GB"/>
        </w:rPr>
        <w:t>M</w:t>
      </w:r>
      <w:r w:rsidR="003E1D68" w:rsidRPr="00720A83">
        <w:rPr>
          <w:lang w:val="en-GB"/>
        </w:rPr>
        <w:t>utation rates</w:t>
      </w:r>
      <w:bookmarkEnd w:id="11"/>
    </w:p>
    <w:p w14:paraId="3C72BFF6" w14:textId="720750A6"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r w:rsidRPr="00720A83">
        <w:rPr>
          <w:lang w:val="en-GB"/>
        </w:rPr>
        <w:t xml:space="preserve">mutations that </w:t>
      </w:r>
      <w:r w:rsidR="00274C63">
        <w:rPr>
          <w:lang w:val="en-GB"/>
        </w:rPr>
        <w:t>are associated with</w:t>
      </w:r>
      <w:r w:rsidRPr="00720A83">
        <w:rPr>
          <w:lang w:val="en-GB"/>
        </w:rPr>
        <w:t xml:space="preserve"> immune escape has been of great concern with regards to vaccine efficacy and development </w:t>
      </w:r>
      <w:r w:rsidRPr="00720A83">
        <w:rPr>
          <w:lang w:val="en-GB"/>
        </w:rPr>
        <w:fldChar w:fldCharType="begin" w:fldLock="1"/>
      </w:r>
      <w:r w:rsidR="00876C36">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[80]","plainTextFormattedCitation":"[80]","previouslyFormattedCitation":"[79]"},"properties":{"noteIndex":0},"schema":"https://github.com/citation-style-language/schema/raw/master/csl-citation.json"}</w:instrText>
      </w:r>
      <w:r w:rsidRPr="00720A83">
        <w:rPr>
          <w:lang w:val="en-GB"/>
        </w:rPr>
        <w:fldChar w:fldCharType="separate"/>
      </w:r>
      <w:r w:rsidR="00876C36" w:rsidRPr="00876C36">
        <w:rPr>
          <w:noProof/>
          <w:lang w:val="en-GB"/>
        </w:rPr>
        <w:t>[80]</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876C36">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[81]","plainTextFormattedCitation":"[81]","previouslyFormattedCitation":"[80]"},"properties":{"noteIndex":0},"schema":"https://github.com/citation-style-language/schema/raw/master/csl-citation.json"}</w:instrText>
      </w:r>
      <w:r w:rsidR="00935210" w:rsidRPr="00720A83">
        <w:rPr>
          <w:lang w:val="en-GB"/>
        </w:rPr>
        <w:fldChar w:fldCharType="separate"/>
      </w:r>
      <w:r w:rsidR="00876C36" w:rsidRPr="00876C36">
        <w:rPr>
          <w:noProof/>
          <w:lang w:val="en-GB"/>
        </w:rPr>
        <w:t>[81]</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876C36">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[24,82,83]","plainTextFormattedCitation":"[24,82,83]","previouslyFormattedCitation":"[24,81,82]"},"properties":{"noteIndex":0},"schema":"https://github.com/citation-style-language/schema/raw/master/csl-citation.json"}</w:instrText>
      </w:r>
      <w:r w:rsidR="001A1614" w:rsidRPr="00720A83">
        <w:rPr>
          <w:lang w:val="en-GB"/>
        </w:rPr>
        <w:fldChar w:fldCharType="separate"/>
      </w:r>
      <w:r w:rsidR="00876C36" w:rsidRPr="00876C36">
        <w:rPr>
          <w:noProof/>
          <w:lang w:val="en-GB"/>
        </w:rPr>
        <w:t>[24,82,83]</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w:t>
      </w:r>
      <w:r w:rsidR="007264A4" w:rsidRPr="007264A4">
        <w:rPr>
          <w:lang w:val="en-GB"/>
        </w:rPr>
        <w:t xml:space="preserve"> </w:t>
      </w:r>
      <w:r w:rsidR="007264A4">
        <w:rPr>
          <w:lang w:val="en-GB"/>
        </w:rPr>
        <w:t xml:space="preserve">The estimated </w:t>
      </w:r>
      <w:r w:rsidR="007264A4" w:rsidRPr="00720A83">
        <w:rPr>
          <w:lang w:val="en-GB"/>
        </w:rPr>
        <w:t>substitution rate for the TTSuV genomic region containing the UTR, ORF2 and 5’ end of ORF1 sequences sampled from wild boars over six years</w:t>
      </w:r>
      <w:r w:rsidR="007264A4">
        <w:rPr>
          <w:lang w:val="en-GB"/>
        </w:rPr>
        <w:t xml:space="preserve"> was </w:t>
      </w:r>
      <w:r w:rsidR="007264A4" w:rsidRPr="00720A83">
        <w:rPr>
          <w:lang w:val="en-GB"/>
        </w:rPr>
        <w:t>5.4 × 10</w:t>
      </w:r>
      <w:r w:rsidR="007264A4" w:rsidRPr="00720A83">
        <w:rPr>
          <w:vertAlign w:val="superscript"/>
          <w:lang w:val="en-GB"/>
        </w:rPr>
        <w:t>-4</w:t>
      </w:r>
      <w:r w:rsidR="007264A4" w:rsidRPr="00720A83">
        <w:rPr>
          <w:lang w:val="en-GB"/>
        </w:rPr>
        <w:t xml:space="preserve"> s/s/y</w:t>
      </w:r>
      <w:r w:rsidR="007264A4">
        <w:rPr>
          <w:lang w:val="en-GB"/>
        </w:rPr>
        <w:t xml:space="preserve"> </w:t>
      </w:r>
      <w:r w:rsidR="007264A4" w:rsidRPr="00720A83">
        <w:rPr>
          <w:lang w:val="en-GB"/>
        </w:rPr>
        <w:fldChar w:fldCharType="begin" w:fldLock="1"/>
      </w:r>
      <w:r w:rsidR="00876C36">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[82]","plainTextFormattedCitation":"[82]","previouslyFormattedCitation":"[81]"},"properties":{"noteIndex":0},"schema":"https://github.com/citation-style-language/schema/raw/master/csl-citation.json"}</w:instrText>
      </w:r>
      <w:r w:rsidR="007264A4" w:rsidRPr="00720A83">
        <w:rPr>
          <w:lang w:val="en-GB"/>
        </w:rPr>
        <w:fldChar w:fldCharType="separate"/>
      </w:r>
      <w:r w:rsidR="00876C36" w:rsidRPr="00876C36">
        <w:rPr>
          <w:noProof/>
          <w:lang w:val="en-GB"/>
        </w:rPr>
        <w:t>[82]</w:t>
      </w:r>
      <w:r w:rsidR="007264A4" w:rsidRPr="00720A83">
        <w:rPr>
          <w:lang w:val="en-GB"/>
        </w:rPr>
        <w:fldChar w:fldCharType="end"/>
      </w:r>
      <w:r w:rsidR="007264A4" w:rsidRPr="00720A83">
        <w:rPr>
          <w:lang w:val="en-GB"/>
        </w:rPr>
        <w:t xml:space="preserve">. </w:t>
      </w:r>
      <w:r w:rsidR="009A032B">
        <w:rPr>
          <w:lang w:val="en-GB"/>
        </w:rPr>
        <w:t>Additionally, t</w:t>
      </w:r>
      <w:r w:rsidR="007264A4">
        <w:rPr>
          <w:lang w:val="en-GB"/>
        </w:rPr>
        <w:t>he substitution rate</w:t>
      </w:r>
      <w:r w:rsidR="009A032B">
        <w:rPr>
          <w:lang w:val="en-GB"/>
        </w:rPr>
        <w:t>s</w:t>
      </w:r>
      <w:r w:rsidR="007264A4">
        <w:rPr>
          <w:lang w:val="en-GB"/>
        </w:rPr>
        <w:t xml:space="preserve"> of </w:t>
      </w:r>
      <w:r w:rsidR="007264A4" w:rsidRPr="00720A83">
        <w:rPr>
          <w:lang w:val="en-GB"/>
        </w:rPr>
        <w:t>anellovirus sequences obtained from human sera and cat saliva reported over 16 and 6.5 years, respectively</w:t>
      </w:r>
      <w:r w:rsidR="007264A4">
        <w:rPr>
          <w:lang w:val="en-GB"/>
        </w:rPr>
        <w:t>, w</w:t>
      </w:r>
      <w:r w:rsidR="009A032B">
        <w:rPr>
          <w:lang w:val="en-GB"/>
        </w:rPr>
        <w:t>ere</w:t>
      </w:r>
      <w:r w:rsidR="007264A4">
        <w:rPr>
          <w:lang w:val="en-GB"/>
        </w:rPr>
        <w:t xml:space="preserve"> approxima</w:t>
      </w:r>
      <w:r w:rsidR="009A032B">
        <w:rPr>
          <w:lang w:val="en-GB"/>
        </w:rPr>
        <w:t xml:space="preserve">tely </w:t>
      </w:r>
      <w:r w:rsidR="007264A4" w:rsidRPr="00720A83">
        <w:rPr>
          <w:lang w:val="en-GB"/>
        </w:rPr>
        <w:t>2 × 10</w:t>
      </w:r>
      <w:r w:rsidR="007264A4" w:rsidRPr="00720A83">
        <w:rPr>
          <w:vertAlign w:val="superscript"/>
          <w:lang w:val="en-GB"/>
        </w:rPr>
        <w:t>-4</w:t>
      </w:r>
      <w:r w:rsidR="007264A4" w:rsidRPr="00720A83">
        <w:rPr>
          <w:lang w:val="en-GB"/>
        </w:rPr>
        <w:t xml:space="preserve"> s/s/y </w:t>
      </w:r>
      <w:r w:rsidR="007264A4" w:rsidRPr="00720A83">
        <w:rPr>
          <w:lang w:val="en-GB"/>
        </w:rPr>
        <w:fldChar w:fldCharType="begin" w:fldLock="1"/>
      </w:r>
      <w:r w:rsidR="00966A5E">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[24]","plainTextFormattedCitation":"[24]","previouslyFormattedCitation":"[24]"},"properties":{"noteIndex":0},"schema":"https://github.com/citation-style-language/schema/raw/master/csl-citation.json"}</w:instrText>
      </w:r>
      <w:r w:rsidR="007264A4" w:rsidRPr="00720A83">
        <w:rPr>
          <w:lang w:val="en-GB"/>
        </w:rPr>
        <w:fldChar w:fldCharType="separate"/>
      </w:r>
      <w:r w:rsidR="00966A5E" w:rsidRPr="00966A5E">
        <w:rPr>
          <w:noProof/>
          <w:lang w:val="en-GB"/>
        </w:rPr>
        <w:t>[24]</w:t>
      </w:r>
      <w:r w:rsidR="007264A4" w:rsidRPr="00720A83">
        <w:rPr>
          <w:lang w:val="en-GB"/>
        </w:rPr>
        <w:fldChar w:fldCharType="end"/>
      </w:r>
      <w:r w:rsidR="007264A4" w:rsidRPr="00720A83">
        <w:rPr>
          <w:lang w:val="en-GB"/>
        </w:rPr>
        <w:t>.</w:t>
      </w:r>
      <w:r w:rsidR="007264A4">
        <w:rPr>
          <w:lang w:val="en-GB"/>
        </w:rPr>
        <w:t xml:space="preserve"> Lastly, a </w:t>
      </w:r>
      <w:r w:rsidR="00631C1C" w:rsidRPr="00720A83">
        <w:rPr>
          <w:lang w:val="en-GB"/>
        </w:rPr>
        <w:t>synonymous substitution rate of 7.3 × 10</w:t>
      </w:r>
      <w:r w:rsidR="00631C1C" w:rsidRPr="00720A83">
        <w:rPr>
          <w:vertAlign w:val="superscript"/>
          <w:lang w:val="en-GB"/>
        </w:rPr>
        <w:t>-4</w:t>
      </w:r>
      <w:r w:rsidR="00631C1C" w:rsidRPr="00720A83">
        <w:rPr>
          <w:lang w:val="en-GB"/>
        </w:rPr>
        <w:t xml:space="preserve"> s/s/y</w:t>
      </w:r>
      <w:r w:rsidR="007264A4">
        <w:rPr>
          <w:lang w:val="en-GB"/>
        </w:rPr>
        <w:t xml:space="preserve"> was estimated</w:t>
      </w:r>
      <w:r w:rsidR="00631C1C" w:rsidRPr="00720A83">
        <w:rPr>
          <w:lang w:val="en-GB"/>
        </w:rPr>
        <w:t xml:space="preserve"> fr</w:t>
      </w:r>
      <w:r w:rsidR="007264A4">
        <w:rPr>
          <w:lang w:val="en-GB"/>
        </w:rPr>
        <w:t>om</w:t>
      </w:r>
      <w:r w:rsidR="00631C1C" w:rsidRPr="00720A83">
        <w:rPr>
          <w:lang w:val="en-GB"/>
        </w:rPr>
        <w:t xml:space="preserve"> TTV-positive </w:t>
      </w:r>
      <w:r w:rsidR="007264A4">
        <w:rPr>
          <w:lang w:val="en-GB"/>
        </w:rPr>
        <w:t xml:space="preserve">human </w:t>
      </w:r>
      <w:r w:rsidR="00631C1C" w:rsidRPr="00720A83">
        <w:rPr>
          <w:lang w:val="en-GB"/>
        </w:rPr>
        <w:t>sera over 12 years</w:t>
      </w:r>
      <w:r w:rsidR="007264A4">
        <w:rPr>
          <w:lang w:val="en-GB"/>
        </w:rPr>
        <w:t xml:space="preserve"> </w:t>
      </w:r>
      <w:r w:rsidR="007264A4" w:rsidRPr="00720A83">
        <w:rPr>
          <w:lang w:val="en-GB"/>
        </w:rPr>
        <w:fldChar w:fldCharType="begin" w:fldLock="1"/>
      </w:r>
      <w:r w:rsidR="00876C36">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[83]","plainTextFormattedCitation":"[83]","previouslyFormattedCitation":"[82]"},"properties":{"noteIndex":0},"schema":"https://github.com/citation-style-language/schema/raw/master/csl-citation.json"}</w:instrText>
      </w:r>
      <w:r w:rsidR="007264A4" w:rsidRPr="00720A83">
        <w:rPr>
          <w:lang w:val="en-GB"/>
        </w:rPr>
        <w:fldChar w:fldCharType="separate"/>
      </w:r>
      <w:r w:rsidR="00876C36" w:rsidRPr="00876C36">
        <w:rPr>
          <w:noProof/>
          <w:lang w:val="en-GB"/>
        </w:rPr>
        <w:t>[83]</w:t>
      </w:r>
      <w:r w:rsidR="007264A4" w:rsidRPr="00720A83">
        <w:rPr>
          <w:lang w:val="en-GB"/>
        </w:rPr>
        <w:fldChar w:fldCharType="end"/>
      </w:r>
      <w:r w:rsidR="00631C1C" w:rsidRPr="00720A83">
        <w:rPr>
          <w:lang w:val="en-GB"/>
        </w:rPr>
        <w:t xml:space="preserve">. </w:t>
      </w:r>
      <w:r w:rsidR="00824193" w:rsidRPr="00720A83">
        <w:rPr>
          <w:lang w:val="en-GB"/>
        </w:rPr>
        <w:t xml:space="preserve">These rates were compared to that of other </w:t>
      </w:r>
      <w:r w:rsidR="00E4692E">
        <w:rPr>
          <w:lang w:val="en-GB"/>
        </w:rPr>
        <w:t xml:space="preserve">vertebrate </w:t>
      </w:r>
      <w:r w:rsidR="00824193" w:rsidRPr="00720A83">
        <w:rPr>
          <w:lang w:val="en-GB"/>
        </w:rPr>
        <w:t xml:space="preserve">viruses, which were collated from </w:t>
      </w:r>
      <w:r w:rsidR="00E4692E">
        <w:rPr>
          <w:lang w:val="en-GB"/>
        </w:rPr>
        <w:t>ten</w:t>
      </w:r>
      <w:r w:rsidR="00824193" w:rsidRPr="00720A83">
        <w:rPr>
          <w:lang w:val="en-GB"/>
        </w:rPr>
        <w:t xml:space="preserve">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876C36">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2","type":"article-journal","volume":"83"},"uris":["http://www.mendeley.com/documents/?uuid=321d5fae-e544-4d79-90e3-95ba867a1d28"]},{"id":"ITEM-9","itemData":{"DOI":"https://doi.org/10.1016/j.virol.2013.11.033","ISSN":"0042-6822","abstract":"Beak and feather disease virus (BFDV) is a circular single-stranded DNA virus that causes psittacine beak and feather disease. We analysed 184 publically available BFDV full genomes to infer both the approximate geographical origin of the most recent common ancestor (MRCA) of these sequences and past BFDV long-range migrations using a Bayesian phylogeographic analyses. While the analysed BFDV sequences were sampled over too brief a period to ensure a strong enough temporal signal for accurate long-term substitution rate estimation, we were nevertheless able to identify Australia as the most likely location of the MRCA; A finding consistent with historical records of BFDV incidence. We additionally identified various trans-global BFDV movements including a number from Europe to regions of the world where psittacines are naturally found. This is concerning because it suggests that any BFDV variants that might emerge in captive European birds could directly threaten wild psittacine populations.","author":[{"dropping-particle":"","family":"Harkins","given":"Gordon W","non-dropping-particle":"","parse-names":false,"suffix":""},{"dropping-particle":"","family":"Martin","given":"Darren P","non-dropping-particle":"","parse-names":false,"suffix":""},{"dropping-particle":"","family":"Christoffels","given":"Alan","non-dropping-particle":"","parse-names":false,"suffix":""},{"dropping-particle":"","family":"Varsani","given":"Arvind","non-dropping-particle":"","parse-names":false,"suffix":""}],"container-title":"Virology","id":"ITEM-9","issued":{"date-parts":[["2014"]]},"page":"24-33","title":"Towards inferring the global movement of beak and feather disease virus","type":"article-journal","volume":"450-451"},"uris":["http://www.mendeley.com/documents/?uuid=40447c84-20c0-4538-a1e2-4d9624a3f3b3"]},{"id":"ITEM-10","itemData":{"ISSN":"0022-1317","author":[{"dropping-particle":"","family":"Streck","given":"André Felipe","non-dropping-particle":"","parse-names":false,"suffix":""},{"dropping-particle":"","family":"Bonatto","given":"Sandro Luis","non-dropping-particle":"","parse-names":false,"suffix":""},{"dropping-particle":"","family":"Homeier","given":"Timo","non-dropping-particle":"","parse-names":false,"suffix":""},{"dropping-particle":"","family":"Souza","given":"Carine Kunzler","non-dropping-particle":"","parse-names":false,"suffix":""},{"dropping-particle":"","family":"Gonçalves","given":"Karla Rathje","non-dropping-particle":"","parse-names":false,"suffix":""},{"dropping-particle":"","family":"Gava","given":"Danielle","non-dropping-particle":"","parse-names":false,"suffix":""},{"dropping-particle":"","family":"Canal","given":"Cláudio Wageck","non-dropping-particle":"","parse-names":false,"suffix":""},{"dropping-particle":"","family":"Truyen","given":"Uwe","non-dropping-particle":"","parse-names":false,"suffix":""}],"container-title":"Journal of general virology","id":"ITEM-10","issue":"11","issued":{"date-parts":[["2011"]]},"page":"2628-2636","publisher":"Microbiology Society","title":"High rate of viral evolution in the capsid protein of porcine parvovirus","type":"article-journal","volume":"92"},"uris":["http://www.mendeley.com/documents/?uuid=21ad551c-1147-44ea-b919-15a0ac3cca31"]}],"mendeley":{"formattedCitation":"[84–93]","plainTextFormattedCitation":"[84–93]","previouslyFormattedCitation":"[83–92]"},"properties":{"noteIndex":0},"schema":"https://github.com/citation-style-language/schema/raw/master/csl-citation.json"}</w:instrText>
      </w:r>
      <w:r w:rsidR="00824193" w:rsidRPr="00720A83">
        <w:rPr>
          <w:lang w:val="en-GB"/>
        </w:rPr>
        <w:fldChar w:fldCharType="separate"/>
      </w:r>
      <w:r w:rsidR="00876C36" w:rsidRPr="00876C36">
        <w:rPr>
          <w:noProof/>
          <w:lang w:val="en-GB"/>
        </w:rPr>
        <w:t>[84–93]</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5EC">
        <w:rPr>
          <w:b/>
          <w:bCs/>
          <w:lang w:val="en-GB"/>
        </w:rPr>
        <w:t>5</w:t>
      </w:r>
      <w:r w:rsidR="008C7A1A" w:rsidRPr="00720A83">
        <w:rPr>
          <w:lang w:val="en-GB"/>
        </w:rPr>
        <w:t xml:space="preserve">). </w:t>
      </w:r>
      <w:r w:rsidR="0097114F">
        <w:rPr>
          <w:lang w:val="en-GB"/>
        </w:rPr>
        <w:t>Within ssDNA viruses, a</w:t>
      </w:r>
      <w:r w:rsidR="00E4692E">
        <w:rPr>
          <w:lang w:val="en-GB"/>
        </w:rPr>
        <w:t xml:space="preserve">nelloviruses have mutation rates that are considerably lower </w:t>
      </w:r>
      <w:r w:rsidR="00525FAA">
        <w:rPr>
          <w:lang w:val="en-GB"/>
        </w:rPr>
        <w:t xml:space="preserve">than that of circoviruses (family </w:t>
      </w:r>
      <w:proofErr w:type="spellStart"/>
      <w:r w:rsidR="00525FAA" w:rsidRPr="00525FAA">
        <w:rPr>
          <w:i/>
          <w:iCs/>
          <w:lang w:val="en-GB"/>
        </w:rPr>
        <w:t>Circoviridae</w:t>
      </w:r>
      <w:proofErr w:type="spellEnd"/>
      <w:r w:rsidR="00525FAA">
        <w:rPr>
          <w:lang w:val="en-GB"/>
        </w:rPr>
        <w:t xml:space="preserve">), but </w:t>
      </w:r>
      <w:r w:rsidR="00E4692E">
        <w:rPr>
          <w:lang w:val="en-GB"/>
        </w:rPr>
        <w:t>in the same order</w:t>
      </w:r>
      <w:r w:rsidR="00525FAA">
        <w:rPr>
          <w:lang w:val="en-GB"/>
        </w:rPr>
        <w:t xml:space="preserve"> of</w:t>
      </w:r>
      <w:r w:rsidR="00E4692E">
        <w:rPr>
          <w:lang w:val="en-GB"/>
        </w:rPr>
        <w:t xml:space="preserve"> magnitude as</w:t>
      </w:r>
      <w:r w:rsidR="00525FAA">
        <w:rPr>
          <w:lang w:val="en-GB"/>
        </w:rPr>
        <w:t xml:space="preserve"> that of parvoviruses</w:t>
      </w:r>
      <w:r w:rsidR="00E4692E">
        <w:rPr>
          <w:lang w:val="en-GB"/>
        </w:rPr>
        <w:t xml:space="preserve"> (family </w:t>
      </w:r>
      <w:proofErr w:type="spellStart"/>
      <w:r w:rsidR="00E4692E" w:rsidRPr="00E4692E">
        <w:rPr>
          <w:i/>
          <w:iCs/>
          <w:lang w:val="en-GB"/>
        </w:rPr>
        <w:t>Parvoviridae</w:t>
      </w:r>
      <w:proofErr w:type="spellEnd"/>
      <w:r w:rsidR="00E4692E">
        <w:rPr>
          <w:lang w:val="en-GB"/>
        </w:rPr>
        <w:t>)</w:t>
      </w:r>
      <w:r w:rsidR="00525FAA">
        <w:rPr>
          <w:lang w:val="en-GB"/>
        </w:rPr>
        <w:t>. Additionally, t</w:t>
      </w:r>
      <w:r w:rsidR="008C7A1A" w:rsidRPr="00720A83">
        <w:rPr>
          <w:lang w:val="en-GB"/>
        </w:rPr>
        <w:t>he mutation rates of anelloviruses are similar to that of RNA viruses</w:t>
      </w:r>
      <w:r w:rsidR="0097114F">
        <w:rPr>
          <w:lang w:val="en-GB"/>
        </w:rPr>
        <w:t xml:space="preserve">. Lastly, anelloviruses mutate much faster </w:t>
      </w:r>
      <w:r w:rsidR="008C7A1A" w:rsidRPr="00720A83">
        <w:rPr>
          <w:lang w:val="en-GB"/>
        </w:rPr>
        <w:t xml:space="preserve">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double-stranded counterparts </w:t>
      </w:r>
      <w:r w:rsidR="008C7A1A" w:rsidRPr="00720A83">
        <w:rPr>
          <w:lang w:val="en-GB"/>
        </w:rPr>
        <w:fldChar w:fldCharType="begin" w:fldLock="1"/>
      </w:r>
      <w:r w:rsidR="00876C36">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[81]","plainTextFormattedCitation":"[81]","previouslyFormattedCitation":"[80]"},"properties":{"noteIndex":0},"schema":"https://github.com/citation-style-language/schema/raw/master/csl-citation.json"}</w:instrText>
      </w:r>
      <w:r w:rsidR="008C7A1A" w:rsidRPr="00720A83">
        <w:rPr>
          <w:lang w:val="en-GB"/>
        </w:rPr>
        <w:fldChar w:fldCharType="separate"/>
      </w:r>
      <w:r w:rsidR="00876C36" w:rsidRPr="00876C36">
        <w:rPr>
          <w:noProof/>
          <w:lang w:val="en-GB"/>
        </w:rPr>
        <w:t>[81]</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876C36">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[94]","plainTextFormattedCitation":"[94]","previouslyFormattedCitation":"[93]"},"properties":{"noteIndex":0},"schema":"https://github.com/citation-style-language/schema/raw/master/csl-citation.json"}</w:instrText>
      </w:r>
      <w:r w:rsidR="00060047" w:rsidRPr="00720A83">
        <w:rPr>
          <w:lang w:val="en-GB"/>
        </w:rPr>
        <w:fldChar w:fldCharType="separate"/>
      </w:r>
      <w:r w:rsidR="00876C36" w:rsidRPr="00876C36">
        <w:rPr>
          <w:noProof/>
          <w:lang w:val="en-GB"/>
        </w:rPr>
        <w:t>[94]</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0EBE7566" w:rsidR="00577165" w:rsidRPr="00720A83" w:rsidRDefault="00E4692E" w:rsidP="00577165">
      <w:pPr>
        <w:rPr>
          <w:lang w:val="en-GB"/>
        </w:rPr>
      </w:pPr>
      <w:r>
        <w:rPr>
          <w:noProof/>
          <w:sz w:val="20"/>
          <w:szCs w:val="18"/>
          <w:lang w:val="en-GB"/>
        </w:rPr>
        <w:lastRenderedPageBreak/>
        <w:drawing>
          <wp:inline distT="0" distB="0" distL="0" distR="0" wp14:anchorId="49EDF821" wp14:editId="23DA74C5">
            <wp:extent cx="5486400" cy="552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14:paraId="1BC74894" w14:textId="3BAA76A3"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5</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2641AEB7" w:rsidR="00577165" w:rsidRPr="00720A83" w:rsidRDefault="00577165" w:rsidP="00577165">
      <w:pPr>
        <w:pStyle w:val="Heading2"/>
        <w:rPr>
          <w:lang w:val="en-GB"/>
        </w:rPr>
      </w:pPr>
      <w:bookmarkStart w:id="12" w:name="_Toc64485341"/>
      <w:r w:rsidRPr="00720A83">
        <w:rPr>
          <w:lang w:val="en-GB"/>
        </w:rPr>
        <w:t>Host-editing and recombination</w:t>
      </w:r>
      <w:bookmarkEnd w:id="12"/>
    </w:p>
    <w:p w14:paraId="094C1B8F" w14:textId="19A3D532" w:rsidR="003D74D1" w:rsidRDefault="004C645F" w:rsidP="003D74D1">
      <w:pPr>
        <w:rPr>
          <w:lang w:val="en-GB"/>
        </w:rPr>
      </w:pPr>
      <w:r>
        <w:rPr>
          <w:lang w:val="en-GB"/>
        </w:rPr>
        <w:t>The mechanisms underlying the accumulation of genomic diversity in anelloviruses has not been explored. However, knowledge of these mechanisms may inform our understanding of the selective pressures</w:t>
      </w:r>
      <w:r w:rsidR="00710402">
        <w:rPr>
          <w:lang w:val="en-GB"/>
        </w:rPr>
        <w:t xml:space="preserve"> that shape the genomic diversity of the </w:t>
      </w:r>
      <w:r w:rsidR="00710402" w:rsidRPr="00710402">
        <w:rPr>
          <w:i/>
          <w:iCs/>
          <w:lang w:val="en-GB"/>
        </w:rPr>
        <w:t>Anelloviridae</w:t>
      </w:r>
      <w:r w:rsidR="00710402">
        <w:rPr>
          <w:lang w:val="en-GB"/>
        </w:rPr>
        <w:t>. Since</w:t>
      </w:r>
      <w:r w:rsidR="003D74D1" w:rsidRPr="00720A83">
        <w:rPr>
          <w:lang w:val="en-GB"/>
        </w:rPr>
        <w:t xml:space="preserve"> genome replication is performed by host polymerases </w:t>
      </w:r>
      <w:r w:rsidR="003D74D1" w:rsidRPr="00720A83">
        <w:rPr>
          <w:lang w:val="en-GB"/>
        </w:rPr>
        <w:fldChar w:fldCharType="begin" w:fldLock="1"/>
      </w:r>
      <w:r w:rsidR="00876C36">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876C36">
        <w:rPr>
          <w:rFonts w:ascii="Cambria Math" w:hAnsi="Cambria Math" w:cs="Cambria Math"/>
          <w:lang w:val="en-GB"/>
        </w:rPr>
        <w:instrText>‐</w:instrText>
      </w:r>
      <w:r w:rsidR="00876C36">
        <w:rPr>
          <w:lang w:val="en-GB"/>
        </w:rPr>
        <w:instrText>length molecular clone of human Torque teno virus (TTV) genotype 6","type":"article-journal","volume":"274"},"uris":["http://www.mendeley.com/documents/?uuid=8588f7f6-257f-4c09-8d19-f202c7ebadc2"]}],"mendeley":{"formattedCitation":"[41]","plainTextFormattedCitation":"[41]","previouslyFormattedCitation":"[40]"},"properties":{"noteIndex":0},"schema":"https://github.com/citation-style-language/schema/raw/master/csl-citation.json"}</w:instrText>
      </w:r>
      <w:r w:rsidR="003D74D1" w:rsidRPr="00720A83">
        <w:rPr>
          <w:lang w:val="en-GB"/>
        </w:rPr>
        <w:fldChar w:fldCharType="separate"/>
      </w:r>
      <w:r w:rsidR="00876C36" w:rsidRPr="00876C36">
        <w:rPr>
          <w:noProof/>
          <w:lang w:val="en-GB"/>
        </w:rPr>
        <w:t>[41]</w:t>
      </w:r>
      <w:r w:rsidR="003D74D1" w:rsidRPr="00720A83">
        <w:rPr>
          <w:lang w:val="en-GB"/>
        </w:rPr>
        <w:fldChar w:fldCharType="end"/>
      </w:r>
      <w:r w:rsidR="003D74D1" w:rsidRPr="00720A83">
        <w:rPr>
          <w:lang w:val="en-GB"/>
        </w:rPr>
        <w:t xml:space="preserve">, which are </w:t>
      </w:r>
      <w:r w:rsidR="003D74D1" w:rsidRPr="00720A83">
        <w:rPr>
          <w:lang w:val="en-GB"/>
        </w:rPr>
        <w:lastRenderedPageBreak/>
        <w:t>highly accurate, nucleotide misincorporation may play only a minor role in the accumulation of mutations.</w:t>
      </w:r>
      <w:r w:rsidR="00710402">
        <w:rPr>
          <w:lang w:val="en-GB"/>
        </w:rPr>
        <w:t xml:space="preserve"> </w:t>
      </w:r>
    </w:p>
    <w:p w14:paraId="4AB428D7" w14:textId="0C6B3AD1" w:rsidR="006A67A2" w:rsidRDefault="00025617" w:rsidP="00973999">
      <w:pPr>
        <w:rPr>
          <w:lang w:val="en-GB"/>
        </w:rPr>
      </w:pPr>
      <w:r>
        <w:rPr>
          <w:lang w:val="en-GB"/>
        </w:rPr>
        <w:t xml:space="preserve">Host </w:t>
      </w:r>
      <w:r w:rsidR="004F2D73" w:rsidRPr="00720A83">
        <w:rPr>
          <w:lang w:val="en-GB"/>
        </w:rPr>
        <w:t>innate antiviral responses may contribute to the genomic diversity.</w:t>
      </w:r>
      <w:r w:rsidR="00710402">
        <w:rPr>
          <w:lang w:val="en-GB"/>
        </w:rPr>
        <w:t xml:space="preserve"> For example, h</w:t>
      </w:r>
      <w:r w:rsidR="004F2D73" w:rsidRPr="00720A83">
        <w:rPr>
          <w:lang w:val="en-GB"/>
        </w:rPr>
        <w:t>ost APOBEC3 proteins are cytidine deaminases that have been found to cause C-&gt;T</w:t>
      </w:r>
      <w:r w:rsidR="00710402">
        <w:rPr>
          <w:lang w:val="en-GB"/>
        </w:rPr>
        <w:t xml:space="preserve"> and G</w:t>
      </w:r>
      <w:r w:rsidR="00710402" w:rsidRPr="00710402">
        <w:rPr>
          <w:lang w:val="en-GB"/>
        </w:rPr>
        <w:sym w:font="Wingdings" w:char="F0E0"/>
      </w:r>
      <w:r w:rsidR="00710402">
        <w:rPr>
          <w:lang w:val="en-GB"/>
        </w:rPr>
        <w:t>A</w:t>
      </w:r>
      <w:r w:rsidR="004F2D73" w:rsidRPr="00720A83">
        <w:rPr>
          <w:lang w:val="en-GB"/>
        </w:rPr>
        <w:t xml:space="preserve"> 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876C36">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[95,96]","plainTextFormattedCitation":"[95,96]","previouslyFormattedCitation":"[94,95]"},"properties":{"noteIndex":0},"schema":"https://github.com/citation-style-language/schema/raw/master/csl-citation.json"}</w:instrText>
      </w:r>
      <w:r w:rsidR="00C20F30" w:rsidRPr="00720A83">
        <w:rPr>
          <w:lang w:val="en-GB"/>
        </w:rPr>
        <w:fldChar w:fldCharType="separate"/>
      </w:r>
      <w:r w:rsidR="00876C36" w:rsidRPr="00876C36">
        <w:rPr>
          <w:noProof/>
          <w:lang w:val="en-GB"/>
        </w:rPr>
        <w:t>[95,96]</w:t>
      </w:r>
      <w:r w:rsidR="00C20F30" w:rsidRPr="00720A83">
        <w:rPr>
          <w:lang w:val="en-GB"/>
        </w:rPr>
        <w:fldChar w:fldCharType="end"/>
      </w:r>
      <w:r w:rsidR="001C5FCD" w:rsidRPr="00720A83">
        <w:rPr>
          <w:lang w:val="en-GB"/>
        </w:rPr>
        <w:t>.</w:t>
      </w:r>
      <w:r w:rsidR="00C575EC">
        <w:rPr>
          <w:lang w:val="en-GB"/>
        </w:rPr>
        <w:t xml:space="preserve"> </w:t>
      </w:r>
      <w:r w:rsidR="00274C63">
        <w:rPr>
          <w:lang w:val="en-GB"/>
        </w:rPr>
        <w:t xml:space="preserve">Cytidine deaminases converts cytidine in a DNA template to </w:t>
      </w:r>
      <w:proofErr w:type="spellStart"/>
      <w:r w:rsidR="00274C63">
        <w:rPr>
          <w:lang w:val="en-GB"/>
        </w:rPr>
        <w:t>uradine</w:t>
      </w:r>
      <w:proofErr w:type="spellEnd"/>
      <w:r w:rsidR="00274C63">
        <w:rPr>
          <w:lang w:val="en-GB"/>
        </w:rPr>
        <w:t>, which is then recognised and base-paired with adenosine on the complementary strand during DNA replication</w:t>
      </w:r>
      <w:r w:rsidR="001C5FCD" w:rsidRPr="00720A83">
        <w:rPr>
          <w:lang w:val="en-GB"/>
        </w:rPr>
        <w:t xml:space="preserve"> </w:t>
      </w:r>
      <w:r w:rsidR="00C575EC">
        <w:rPr>
          <w:lang w:val="en-GB"/>
        </w:rPr>
        <w:t>(</w:t>
      </w:r>
      <w:r w:rsidR="00C575EC" w:rsidRPr="00C575EC">
        <w:rPr>
          <w:b/>
          <w:bCs/>
          <w:lang w:val="en-GB"/>
        </w:rPr>
        <w:t>Figure 6a</w:t>
      </w:r>
      <w:r w:rsidR="00C575EC">
        <w:rPr>
          <w:lang w:val="en-GB"/>
        </w:rPr>
        <w:t>)</w:t>
      </w:r>
      <w:r w:rsidR="00274C63">
        <w:rPr>
          <w:lang w:val="en-GB"/>
        </w:rPr>
        <w:t>.</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876C36">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[97]","plainTextFormattedCitation":"[97]","previouslyFormattedCitation":"[96]"},"properties":{"noteIndex":0},"schema":"https://github.com/citation-style-language/schema/raw/master/csl-citation.json"}</w:instrText>
      </w:r>
      <w:r w:rsidR="003B1481" w:rsidRPr="00720A83">
        <w:rPr>
          <w:lang w:val="en-GB"/>
        </w:rPr>
        <w:fldChar w:fldCharType="separate"/>
      </w:r>
      <w:r w:rsidR="00876C36" w:rsidRPr="00876C36">
        <w:rPr>
          <w:noProof/>
          <w:lang w:val="en-GB"/>
        </w:rPr>
        <w:t>[97]</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6F42C43A" w:rsidR="000A6535" w:rsidRDefault="000A6535" w:rsidP="006172BC">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6</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529A0756" w14:textId="7A9DEED5" w:rsidR="00FD2CF2" w:rsidRDefault="00577165" w:rsidP="00411C88">
      <w:pPr>
        <w:rPr>
          <w:lang w:val="en-GB"/>
        </w:rPr>
      </w:pPr>
      <w:r w:rsidRPr="00720A83">
        <w:rPr>
          <w:lang w:val="en-GB"/>
        </w:rPr>
        <w:t>Recombination</w:t>
      </w:r>
      <w:r w:rsidR="00FF3D02" w:rsidRPr="00720A83">
        <w:rPr>
          <w:lang w:val="en-GB"/>
        </w:rPr>
        <w:t xml:space="preserve">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w:t>
      </w:r>
      <w:r w:rsidR="00174CBC" w:rsidRPr="00174CBC">
        <w:rPr>
          <w:lang w:val="en-GB"/>
        </w:rPr>
        <w:t>viruses</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876C36">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[98]","plainTextFormattedCitation":"[98]","previouslyFormattedCitation":"[97]"},"properties":{"noteIndex":0},"schema":"https://github.com/citation-style-language/schema/raw/master/csl-citation.json"}</w:instrText>
      </w:r>
      <w:r w:rsidR="00BE2783" w:rsidRPr="00720A83">
        <w:rPr>
          <w:lang w:val="en-GB"/>
        </w:rPr>
        <w:fldChar w:fldCharType="separate"/>
      </w:r>
      <w:r w:rsidR="00876C36" w:rsidRPr="00876C36">
        <w:rPr>
          <w:noProof/>
          <w:lang w:val="en-GB"/>
        </w:rPr>
        <w:t>[98]</w:t>
      </w:r>
      <w:r w:rsidR="00BE2783" w:rsidRPr="00720A83">
        <w:rPr>
          <w:lang w:val="en-GB"/>
        </w:rPr>
        <w:fldChar w:fldCharType="end"/>
      </w:r>
      <w:r w:rsidR="00BE2783" w:rsidRPr="00720A83">
        <w:rPr>
          <w:lang w:val="en-GB"/>
        </w:rPr>
        <w:t>.</w:t>
      </w:r>
      <w:r w:rsidR="00B40F22" w:rsidRPr="00FD2CF2">
        <w:rPr>
          <w:rFonts w:cs="Arial"/>
          <w:szCs w:val="24"/>
          <w:lang w:val="en-GB"/>
        </w:rPr>
        <w:t xml:space="preserve"> </w:t>
      </w:r>
      <w:r w:rsidR="00BE2783" w:rsidRPr="00720A83">
        <w:rPr>
          <w:lang w:val="en-GB"/>
        </w:rPr>
        <w:t>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Figure 6b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876C36">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[99–101]","plainTextFormattedCitation":"[99–101]","previouslyFormattedCitation":"[98–100]"},"properties":{"noteIndex":0},"schema":"https://github.com/citation-style-language/schema/raw/master/csl-citation.json"}</w:instrText>
      </w:r>
      <w:r w:rsidR="002D2F5E" w:rsidRPr="00720A83">
        <w:rPr>
          <w:lang w:val="en-GB"/>
        </w:rPr>
        <w:fldChar w:fldCharType="separate"/>
      </w:r>
      <w:r w:rsidR="00876C36" w:rsidRPr="00876C36">
        <w:rPr>
          <w:noProof/>
          <w:lang w:val="en-GB"/>
        </w:rPr>
        <w:t>[99–101]</w:t>
      </w:r>
      <w:r w:rsidR="002D2F5E" w:rsidRPr="00720A83">
        <w:rPr>
          <w:lang w:val="en-GB"/>
        </w:rPr>
        <w:fldChar w:fldCharType="end"/>
      </w:r>
      <w:r w:rsidRPr="00720A83">
        <w:rPr>
          <w:lang w:val="en-GB"/>
        </w:rPr>
        <w:t xml:space="preserve">. </w:t>
      </w:r>
      <w:r w:rsidR="00FD2CF2" w:rsidRPr="00FD2CF2">
        <w:rPr>
          <w:rFonts w:cs="Arial"/>
          <w:szCs w:val="24"/>
          <w:lang w:val="en-GB"/>
        </w:rPr>
        <w:t>Moreover,</w:t>
      </w:r>
      <w:r w:rsidR="00FD2CF2">
        <w:rPr>
          <w:rFonts w:cs="Arial"/>
          <w:szCs w:val="24"/>
          <w:lang w:val="en-GB"/>
        </w:rPr>
        <w:t xml:space="preserve"> recombination has even suggested to result in viral lineages gaining the ability to infect new host species. For example, human adenoviruses may have emerged from the recombination of chimpanzee and bonobo </w:t>
      </w:r>
      <w:r w:rsidR="00FD2CF2">
        <w:rPr>
          <w:rFonts w:cs="Arial"/>
          <w:szCs w:val="24"/>
          <w:lang w:val="en-GB"/>
        </w:rPr>
        <w:lastRenderedPageBreak/>
        <w:t>adenoviruses</w:t>
      </w:r>
      <w:r w:rsidR="00174CBC">
        <w:rPr>
          <w:rFonts w:cs="Arial"/>
          <w:szCs w:val="24"/>
          <w:lang w:val="en-GB"/>
        </w:rPr>
        <w:t xml:space="preserve"> </w:t>
      </w:r>
      <w:r w:rsidR="00174CBC">
        <w:rPr>
          <w:rFonts w:cs="Arial"/>
          <w:szCs w:val="24"/>
          <w:lang w:val="en-GB"/>
        </w:rPr>
        <w:fldChar w:fldCharType="begin" w:fldLock="1"/>
      </w:r>
      <w:r w:rsidR="00876C36">
        <w:rPr>
          <w:rFonts w:cs="Arial"/>
          <w:szCs w:val="24"/>
          <w:lang w:val="en-GB"/>
        </w:rPr>
        <w:instrText>ADDIN CSL_CITATION {"citationItems":[{"id":"ITEM-1","itemData":{"ISSN":"0022-538X","author":[{"dropping-particle":"","family":"Dehghan","given":"Shoaleh","non-dropping-particle":"","parse-names":false,"suffix":""},{"dropping-particle":"","family":"Seto","given":"Jason","non-dropping-particle":"","parse-names":false,"suffix":""},{"dropping-particle":"","family":"Liu","given":"Elizabeth B","non-dropping-particle":"","parse-names":false,"suffix":""},{"dropping-particle":"","family":"Ismail","given":"Ashrafali M","non-dropping-particle":"","parse-names":false,"suffix":""},{"dropping-particle":"","family":"Madupu","given":"Ramana","non-dropping-particle":"","parse-names":false,"suffix":""},{"dropping-particle":"","family":"Heim","given":"Albert","non-dropping-particle":"","parse-names":false,"suffix":""},{"dropping-particle":"","family":"Jones","given":"Morris S","non-dropping-particle":"","parse-names":false,"suffix":""},{"dropping-particle":"","family":"Dyer","given":"David W","non-dropping-particle":"","parse-names":false,"suffix":""},{"dropping-particle":"","family":"Chodosh","given":"James","non-dropping-particle":"","parse-names":false,"suffix":""},{"dropping-particle":"","family":"Seto","given":"Donald","non-dropping-particle":"","parse-names":false,"suffix":""}],"container-title":"Journal of virology","id":"ITEM-1","issue":"18","issued":{"date-parts":[["2019"]]},"publisher":"Am Soc Microbiol","title":"A zoonotic adenoviral human pathogen emerged through genomic recombination among human and nonhuman simian hosts","type":"article-journal","volume":"93"},"uris":["http://www.mendeley.com/documents/?uuid=65a2704f-7b0d-4638-8ae3-0b0420fdc441"]}],"mendeley":{"formattedCitation":"[102]","plainTextFormattedCitation":"[102]","previouslyFormattedCitation":"[101]"},"properties":{"noteIndex":0},"schema":"https://github.com/citation-style-language/schema/raw/master/csl-citation.json"}</w:instrText>
      </w:r>
      <w:r w:rsidR="00174CBC">
        <w:rPr>
          <w:rFonts w:cs="Arial"/>
          <w:szCs w:val="24"/>
          <w:lang w:val="en-GB"/>
        </w:rPr>
        <w:fldChar w:fldCharType="separate"/>
      </w:r>
      <w:r w:rsidR="00876C36" w:rsidRPr="00876C36">
        <w:rPr>
          <w:rFonts w:cs="Arial"/>
          <w:noProof/>
          <w:szCs w:val="24"/>
          <w:lang w:val="en-GB"/>
        </w:rPr>
        <w:t>[102]</w:t>
      </w:r>
      <w:r w:rsidR="00174CBC">
        <w:rPr>
          <w:rFonts w:cs="Arial"/>
          <w:szCs w:val="24"/>
          <w:lang w:val="en-GB"/>
        </w:rPr>
        <w:fldChar w:fldCharType="end"/>
      </w:r>
      <w:r w:rsidR="00174CBC">
        <w:rPr>
          <w:rFonts w:cs="Arial"/>
          <w:szCs w:val="24"/>
          <w:lang w:val="en-GB"/>
        </w:rPr>
        <w:t xml:space="preserve">, while turkey coronaviruses may have emerged from chicken infectious bronchitis virus and another unknown coronavirus </w:t>
      </w:r>
      <w:r w:rsidR="00174CBC">
        <w:rPr>
          <w:rFonts w:cs="Arial"/>
          <w:szCs w:val="24"/>
          <w:lang w:val="en-GB"/>
        </w:rPr>
        <w:fldChar w:fldCharType="begin" w:fldLock="1"/>
      </w:r>
      <w:r w:rsidR="00876C36">
        <w:rPr>
          <w:rFonts w:cs="Arial"/>
          <w:szCs w:val="24"/>
          <w:lang w:val="en-GB"/>
        </w:rPr>
        <w:instrText>ADDIN CSL_CITATION {"citationItems":[{"id":"ITEM-1","itemData":{"DOI":"https://doi.org/10.1016/j.virol.2009.11.044","ISSN":"0042-6822","abstract":"Analyses of turkey coronavirus (TCoV), an enteric disease virus that is highly similar to infectious bronchitis virus (IBV) an upper-respiratory tract disease virus in chickens, were conducted to determine the adaptive potential, and genetic changes associated with emergence of this group 3 coronavirus. Strains of TCoV that were pathogenic in poults and nonpathogenic in chickens did not adapt to cause disease in chickens. Comparative genomics revealed two recombination sites that replaced the spike gene in IBV with an unidentified sequence likely from another coronavirus, resulting in cross-species transmission and a pathogenicity shift. Following emergence in turkeys, TCoV diverged to different serotypes through the accumulation of mutations within spike. This is the first evidence that recombination can directly lead to the emergence of new coronaviruses and new coronaviral diseases, emphasizing the importance of limiting exposure to reservoirs of coronaviruses that can serve as a source of genetic material for emerging viruses.","author":[{"dropping-particle":"","family":"Jackwood","given":"Mark W","non-dropping-particle":"","parse-names":false,"suffix":""},{"dropping-particle":"","family":"Boynton","given":"Tye O","non-dropping-particle":"","parse-names":false,"suffix":""},{"dropping-particle":"","family":"Hilt","given":"Deborah A","non-dropping-particle":"","parse-names":false,"suffix":""},{"dropping-particle":"","family":"McKinley","given":"Enid T","non-dropping-particle":"","parse-names":false,"suffix":""},{"dropping-particle":"","family":"Kissinger","given":"Jessica C","non-dropping-particle":"","parse-names":false,"suffix":""},{"dropping-particle":"","family":"Paterson","given":"Andrew H","non-dropping-particle":"","parse-names":false,"suffix":""},{"dropping-particle":"","family":"Robertson","given":"Jon","non-dropping-particle":"","parse-names":false,"suffix":""},{"dropping-particle":"","family":"Lemke","given":"Conelia","non-dropping-particle":"","parse-names":false,"suffix":""},{"dropping-particle":"","family":"McCall","given":"Amber W","non-dropping-particle":"","parse-names":false,"suffix":""},{"dropping-particle":"","family":"Williams","given":"Susan M","non-dropping-particle":"","parse-names":false,"suffix":""},{"dropping-particle":"","family":"Jackwood","given":"Joshua W","non-dropping-particle":"","parse-names":false,"suffix":""},{"dropping-particle":"","family":"Byrd","given":"Lauren A","non-dropping-particle":"","parse-names":false,"suffix":""}],"container-title":"Virology","id":"ITEM-1","issue":"1","issued":{"date-parts":[["2010"]]},"page":"98-108","title":"Emergence of a group 3 coronavirus through recombination","type":"article-journal","volume":"398"},"uris":["http://www.mendeley.com/documents/?uuid=a5b8fce9-e1ff-46a3-a4bb-d73e406ab1c0"]}],"mendeley":{"formattedCitation":"[103]","plainTextFormattedCitation":"[103]","previouslyFormattedCitation":"[102]"},"properties":{"noteIndex":0},"schema":"https://github.com/citation-style-language/schema/raw/master/csl-citation.json"}</w:instrText>
      </w:r>
      <w:r w:rsidR="00174CBC">
        <w:rPr>
          <w:rFonts w:cs="Arial"/>
          <w:szCs w:val="24"/>
          <w:lang w:val="en-GB"/>
        </w:rPr>
        <w:fldChar w:fldCharType="separate"/>
      </w:r>
      <w:r w:rsidR="00876C36" w:rsidRPr="00876C36">
        <w:rPr>
          <w:rFonts w:cs="Arial"/>
          <w:noProof/>
          <w:szCs w:val="24"/>
          <w:lang w:val="en-GB"/>
        </w:rPr>
        <w:t>[103]</w:t>
      </w:r>
      <w:r w:rsidR="00174CBC">
        <w:rPr>
          <w:rFonts w:cs="Arial"/>
          <w:szCs w:val="24"/>
          <w:lang w:val="en-GB"/>
        </w:rPr>
        <w:fldChar w:fldCharType="end"/>
      </w:r>
      <w:r w:rsidR="00174CBC">
        <w:rPr>
          <w:rFonts w:cs="Arial"/>
          <w:szCs w:val="24"/>
          <w:lang w:val="en-GB"/>
        </w:rPr>
        <w:t xml:space="preserve">.  </w:t>
      </w:r>
    </w:p>
    <w:p w14:paraId="1A27CC23" w14:textId="029A14F2" w:rsidR="008A0EFE" w:rsidRPr="008A0EFE" w:rsidRDefault="00174CBC" w:rsidP="008A0EFE">
      <w:pPr>
        <w:rPr>
          <w:lang w:val="en-GB"/>
        </w:rPr>
      </w:pPr>
      <w:r>
        <w:rPr>
          <w:lang w:val="en-GB"/>
        </w:rPr>
        <w:t xml:space="preserve">There is evidence for recombination in anelloviruses. </w:t>
      </w:r>
      <w:r w:rsidR="00577165" w:rsidRPr="00720A83">
        <w:rPr>
          <w:lang w:val="en-GB"/>
        </w:rPr>
        <w:t>Using the popular recombination detection tool RDP4</w:t>
      </w:r>
      <w:r w:rsidR="003134F7" w:rsidRPr="00720A83">
        <w:rPr>
          <w:lang w:val="en-GB"/>
        </w:rPr>
        <w:t xml:space="preserve"> </w:t>
      </w:r>
      <w:r w:rsidR="003134F7" w:rsidRPr="00720A83">
        <w:rPr>
          <w:lang w:val="en-GB"/>
        </w:rPr>
        <w:fldChar w:fldCharType="begin" w:fldLock="1"/>
      </w:r>
      <w:r w:rsidR="00876C36">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[104]","plainTextFormattedCitation":"[104]","previouslyFormattedCitation":"[103]"},"properties":{"noteIndex":0},"schema":"https://github.com/citation-style-language/schema/raw/master/csl-citation.json"}</w:instrText>
      </w:r>
      <w:r w:rsidR="003134F7" w:rsidRPr="00720A83">
        <w:rPr>
          <w:lang w:val="en-GB"/>
        </w:rPr>
        <w:fldChar w:fldCharType="separate"/>
      </w:r>
      <w:r w:rsidR="00876C36" w:rsidRPr="00876C36">
        <w:rPr>
          <w:noProof/>
          <w:lang w:val="en-GB"/>
        </w:rPr>
        <w:t>[104]</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00577165" w:rsidRPr="00720A83">
        <w:rPr>
          <w:lang w:val="en-GB"/>
        </w:rPr>
        <w:t>Fahsbender</w:t>
      </w:r>
      <w:proofErr w:type="spellEnd"/>
      <w:r w:rsidR="00577165" w:rsidRPr="00720A83">
        <w:rPr>
          <w:lang w:val="en-GB"/>
        </w:rPr>
        <w:t xml:space="preserve"> et al. </w:t>
      </w:r>
      <w:r w:rsidR="00577165" w:rsidRPr="00720A83">
        <w:rPr>
          <w:lang w:val="en-GB"/>
        </w:rPr>
        <w:fldChar w:fldCharType="begin" w:fldLock="1"/>
      </w:r>
      <w:r w:rsidR="00876C36">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[105]","plainTextFormattedCitation":"[105]","previouslyFormattedCitation":"[104]"},"properties":{"noteIndex":0},"schema":"https://github.com/citation-style-language/schema/raw/master/csl-citation.json"}</w:instrText>
      </w:r>
      <w:r w:rsidR="00577165" w:rsidRPr="00720A83">
        <w:rPr>
          <w:lang w:val="en-GB"/>
        </w:rPr>
        <w:fldChar w:fldCharType="separate"/>
      </w:r>
      <w:r w:rsidR="00876C36" w:rsidRPr="00876C36">
        <w:rPr>
          <w:noProof/>
          <w:lang w:val="en-GB"/>
        </w:rPr>
        <w:t>[105]</w:t>
      </w:r>
      <w:r w:rsidR="00577165" w:rsidRPr="00720A83">
        <w:rPr>
          <w:lang w:val="en-GB"/>
        </w:rPr>
        <w:fldChar w:fldCharType="end"/>
      </w:r>
      <w:r w:rsidR="00577165"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876C36">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[98]","plainTextFormattedCitation":"[98]","previouslyFormattedCitation":"[97]"},"properties":{"noteIndex":0},"schema":"https://github.com/citation-style-language/schema/raw/master/csl-citation.json"}</w:instrText>
      </w:r>
      <w:r w:rsidR="00E0230E" w:rsidRPr="00720A83">
        <w:rPr>
          <w:lang w:val="en-GB"/>
        </w:rPr>
        <w:fldChar w:fldCharType="separate"/>
      </w:r>
      <w:r w:rsidR="00876C36" w:rsidRPr="00876C36">
        <w:rPr>
          <w:noProof/>
          <w:lang w:val="en-GB"/>
        </w:rPr>
        <w:t>[98]</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876C36">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[106,107]","plainTextFormattedCitation":"[106,107]","previouslyFormattedCitation":"[105,106]"},"properties":{"noteIndex":0},"schema":"https://github.com/citation-style-language/schema/raw/master/csl-citation.json"}</w:instrText>
      </w:r>
      <w:r w:rsidR="005912EA" w:rsidRPr="00720A83">
        <w:rPr>
          <w:lang w:val="en-GB"/>
        </w:rPr>
        <w:fldChar w:fldCharType="separate"/>
      </w:r>
      <w:r w:rsidR="00876C36" w:rsidRPr="00876C36">
        <w:rPr>
          <w:noProof/>
          <w:lang w:val="en-GB"/>
        </w:rPr>
        <w:t>[106,107]</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876C36">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[82]","plainTextFormattedCitation":"[82]","previouslyFormattedCitation":"[81]"},"properties":{"noteIndex":0},"schema":"https://github.com/citation-style-language/schema/raw/master/csl-citation.json"}</w:instrText>
      </w:r>
      <w:r w:rsidR="005912EA" w:rsidRPr="00720A83">
        <w:rPr>
          <w:lang w:val="en-GB"/>
        </w:rPr>
        <w:fldChar w:fldCharType="separate"/>
      </w:r>
      <w:r w:rsidR="00876C36" w:rsidRPr="00876C36">
        <w:rPr>
          <w:noProof/>
          <w:lang w:val="en-GB"/>
        </w:rPr>
        <w:t>[82]</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876C36">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[108–112]","plainTextFormattedCitation":"[108–112]","previouslyFormattedCitation":"[107–111]"},"properties":{"noteIndex":0},"schema":"https://github.com/citation-style-language/schema/raw/master/csl-citation.json"}</w:instrText>
      </w:r>
      <w:r w:rsidR="009F6CE4" w:rsidRPr="00720A83">
        <w:rPr>
          <w:lang w:val="en-GB"/>
        </w:rPr>
        <w:fldChar w:fldCharType="separate"/>
      </w:r>
      <w:r w:rsidR="00876C36" w:rsidRPr="00876C36">
        <w:rPr>
          <w:noProof/>
          <w:lang w:val="en-GB"/>
        </w:rPr>
        <w:t>[108–112]</w:t>
      </w:r>
      <w:r w:rsidR="009F6CE4" w:rsidRPr="00720A83">
        <w:rPr>
          <w:lang w:val="en-GB"/>
        </w:rPr>
        <w:fldChar w:fldCharType="end"/>
      </w:r>
      <w:r w:rsidR="009F6CE4" w:rsidRPr="00720A83">
        <w:rPr>
          <w:lang w:val="en-GB"/>
        </w:rPr>
        <w:t>, one even reporting a 48% frequency of dual or triple infection of TTV, TTMV and TTMDV in infants.</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p>
    <w:p w14:paraId="347AC97D" w14:textId="77777777" w:rsidR="00AF36C8" w:rsidRDefault="00AF36C8">
      <w:pPr>
        <w:spacing w:line="259" w:lineRule="auto"/>
        <w:jc w:val="left"/>
        <w:rPr>
          <w:rFonts w:eastAsiaTheme="majorEastAsia" w:cstheme="majorBidi"/>
          <w:b/>
          <w:sz w:val="28"/>
          <w:szCs w:val="32"/>
          <w:lang w:val="en-GB"/>
        </w:rPr>
      </w:pPr>
      <w:bookmarkStart w:id="13" w:name="_Toc64485342"/>
      <w:r>
        <w:rPr>
          <w:lang w:val="en-GB"/>
        </w:rPr>
        <w:br w:type="page"/>
      </w:r>
    </w:p>
    <w:p w14:paraId="2DC17747" w14:textId="4329C517" w:rsidR="00CE02B2" w:rsidRPr="00720A83" w:rsidRDefault="00CE02B2" w:rsidP="004874EF">
      <w:pPr>
        <w:pStyle w:val="Heading1"/>
        <w:rPr>
          <w:lang w:val="en-GB"/>
        </w:rPr>
      </w:pPr>
      <w:r w:rsidRPr="00720A83">
        <w:rPr>
          <w:lang w:val="en-GB"/>
        </w:rPr>
        <w:lastRenderedPageBreak/>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bookmarkEnd w:id="13"/>
    </w:p>
    <w:p w14:paraId="0D5DC905" w14:textId="5ABC16F2" w:rsidR="004874EF" w:rsidRPr="00720A83" w:rsidRDefault="004874EF" w:rsidP="004874EF">
      <w:pPr>
        <w:pStyle w:val="Heading2"/>
        <w:rPr>
          <w:lang w:val="en-GB"/>
        </w:rPr>
      </w:pPr>
      <w:bookmarkStart w:id="14" w:name="_Toc64485343"/>
      <w:r w:rsidRPr="00720A83">
        <w:rPr>
          <w:lang w:val="en-GB"/>
        </w:rPr>
        <w:t>Horizontal transmission</w:t>
      </w:r>
      <w:bookmarkEnd w:id="14"/>
    </w:p>
    <w:p w14:paraId="1B2FE1BD" w14:textId="44394E4E"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5EC">
        <w:rPr>
          <w:rFonts w:cs="Arial"/>
          <w:b/>
          <w:bCs/>
          <w:lang w:val="en-GB"/>
        </w:rPr>
        <w:t>7</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green; </w:t>
      </w:r>
      <w:r w:rsidR="003C00B5" w:rsidRPr="003C00B5">
        <w:rPr>
          <w:rFonts w:cs="Arial"/>
          <w:b/>
          <w:bCs/>
          <w:lang w:val="en-GB"/>
        </w:rPr>
        <w:t xml:space="preserve">Figure </w:t>
      </w:r>
      <w:r w:rsidR="00C575EC">
        <w:rPr>
          <w:rFonts w:cs="Arial"/>
          <w:b/>
          <w:bCs/>
          <w:lang w:val="en-GB"/>
        </w:rPr>
        <w:t>7</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5EAF6DE9"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876C36">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[113–119]","plainTextFormattedCitation":"[113–119]","previouslyFormattedCitation":"[112–118]"},"properties":{"noteIndex":0},"schema":"https://github.com/citation-style-language/schema/raw/master/csl-citation.json"}</w:instrText>
      </w:r>
      <w:r w:rsidR="00A35818" w:rsidRPr="00720A83">
        <w:rPr>
          <w:rFonts w:cs="Arial"/>
          <w:lang w:val="en-GB"/>
        </w:rPr>
        <w:fldChar w:fldCharType="separate"/>
      </w:r>
      <w:r w:rsidR="00876C36" w:rsidRPr="00876C36">
        <w:rPr>
          <w:rFonts w:cs="Arial"/>
          <w:noProof/>
          <w:lang w:val="en-GB"/>
        </w:rPr>
        <w:t>[113–119]</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ecal-oral</w:t>
      </w:r>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876C36">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[115]","plainTextFormattedCitation":"[115]","previouslyFormattedCitation":"[114]"},"properties":{"noteIndex":0},"schema":"https://github.com/citation-style-language/schema/raw/master/csl-citation.json"}</w:instrText>
      </w:r>
      <w:r w:rsidR="002B6423" w:rsidRPr="00720A83">
        <w:rPr>
          <w:rFonts w:cs="Arial"/>
          <w:lang w:val="en-GB"/>
        </w:rPr>
        <w:fldChar w:fldCharType="separate"/>
      </w:r>
      <w:r w:rsidR="00876C36" w:rsidRPr="00876C36">
        <w:rPr>
          <w:rFonts w:cs="Arial"/>
          <w:noProof/>
          <w:lang w:val="en-GB"/>
        </w:rPr>
        <w:t>[115]</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w:t>
      </w:r>
      <w:r w:rsidR="00090DF0">
        <w:rPr>
          <w:rFonts w:cs="Arial"/>
          <w:lang w:val="en-GB"/>
        </w:rPr>
        <w:t>peripheral blood mononuclear cells (PBMCs)</w:t>
      </w:r>
      <w:r w:rsidR="002B6423" w:rsidRPr="00720A83">
        <w:rPr>
          <w:rFonts w:cs="Arial"/>
          <w:lang w:val="en-GB"/>
        </w:rPr>
        <w:t xml:space="preserve"> and proliferate </w:t>
      </w:r>
      <w:r w:rsidR="002B6423" w:rsidRPr="00720A83">
        <w:rPr>
          <w:rFonts w:cs="Arial"/>
          <w:lang w:val="en-GB"/>
        </w:rPr>
        <w:fldChar w:fldCharType="begin" w:fldLock="1"/>
      </w:r>
      <w:r w:rsidR="00876C36">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[114,119]","plainTextFormattedCitation":"[114,119]","previouslyFormattedCitation":"[113,118]"},"properties":{"noteIndex":0},"schema":"https://github.com/citation-style-language/schema/raw/master/csl-citation.json"}</w:instrText>
      </w:r>
      <w:r w:rsidR="002B6423" w:rsidRPr="00720A83">
        <w:rPr>
          <w:rFonts w:cs="Arial"/>
          <w:lang w:val="en-GB"/>
        </w:rPr>
        <w:fldChar w:fldCharType="separate"/>
      </w:r>
      <w:r w:rsidR="00876C36" w:rsidRPr="00876C36">
        <w:rPr>
          <w:rFonts w:cs="Arial"/>
          <w:noProof/>
          <w:lang w:val="en-GB"/>
        </w:rPr>
        <w:t>[114,119]</w:t>
      </w:r>
      <w:r w:rsidR="002B6423" w:rsidRPr="00720A83">
        <w:rPr>
          <w:rFonts w:cs="Arial"/>
          <w:lang w:val="en-GB"/>
        </w:rPr>
        <w:fldChar w:fldCharType="end"/>
      </w:r>
      <w:r w:rsidR="00090DF0">
        <w:rPr>
          <w:rFonts w:cs="Arial"/>
          <w:lang w:val="en-GB"/>
        </w:rPr>
        <w:t xml:space="preserve">. </w:t>
      </w:r>
      <w:r w:rsidR="00C10E25">
        <w:rPr>
          <w:rFonts w:cs="Arial"/>
          <w:lang w:val="en-GB"/>
        </w:rPr>
        <w:t xml:space="preserve">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876C36">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[120]","plainTextFormattedCitation":"[120]","previouslyFormattedCitation":"[119]"},"properties":{"noteIndex":0},"schema":"https://github.com/citation-style-language/schema/raw/master/csl-citation.json"}</w:instrText>
      </w:r>
      <w:r w:rsidR="0071483A">
        <w:rPr>
          <w:rFonts w:cs="Arial"/>
          <w:lang w:val="en-GB"/>
        </w:rPr>
        <w:fldChar w:fldCharType="separate"/>
      </w:r>
      <w:r w:rsidR="00876C36" w:rsidRPr="00876C36">
        <w:rPr>
          <w:rFonts w:cs="Arial"/>
          <w:noProof/>
          <w:lang w:val="en-GB"/>
        </w:rPr>
        <w:t>[120]</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r w:rsidR="0086242B" w:rsidRPr="0086242B">
        <w:rPr>
          <w:rFonts w:cs="Arial"/>
          <w:lang w:val="en-GB"/>
        </w:rPr>
        <w:t xml:space="preserve"> </w:t>
      </w:r>
      <w:r w:rsidR="0086242B">
        <w:rPr>
          <w:rFonts w:cs="Arial"/>
          <w:lang w:val="en-GB"/>
        </w:rPr>
        <w:t xml:space="preserve"> </w:t>
      </w:r>
    </w:p>
    <w:p w14:paraId="676FCD30" w14:textId="30430BBE"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876C36">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[121]","plainTextFormattedCitation":"[121]","previouslyFormattedCitation":"[120]"},"properties":{"noteIndex":0},"schema":"https://github.com/citation-style-language/schema/raw/master/csl-citation.json"}</w:instrText>
      </w:r>
      <w:r w:rsidR="00742167" w:rsidRPr="00720A83">
        <w:rPr>
          <w:rFonts w:cs="Arial"/>
          <w:lang w:val="en-GB"/>
        </w:rPr>
        <w:fldChar w:fldCharType="separate"/>
      </w:r>
      <w:r w:rsidR="00876C36" w:rsidRPr="00876C36">
        <w:rPr>
          <w:rFonts w:cs="Arial"/>
          <w:noProof/>
          <w:lang w:val="en-GB"/>
        </w:rPr>
        <w:t>[121]</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w:t>
      </w:r>
      <w:r w:rsidR="005A2CE1">
        <w:rPr>
          <w:rFonts w:cs="Arial"/>
          <w:lang w:val="en-GB"/>
        </w:rPr>
        <w:lastRenderedPageBreak/>
        <w:t xml:space="preserve">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876C36">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876C36">
        <w:rPr>
          <w:rFonts w:ascii="Cambria Math" w:hAnsi="Cambria Math" w:cs="Cambria Math"/>
          <w:lang w:val="en-GB"/>
        </w:rPr>
        <w:instrText>‐</w:instrText>
      </w:r>
      <w:r w:rsidR="00876C36">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[122–124]","plainTextFormattedCitation":"[122–124]","previouslyFormattedCitation":"[121–123]"},"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[122–124]</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876C36">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[125]","plainTextFormattedCitation":"[125]","previouslyFormattedCitation":"[124]"},"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[125]</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876C36">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[126,127]","plainTextFormattedCitation":"[126,127]","previouslyFormattedCitation":"[125,126]"},"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[126,127]</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876C36">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[128]","plainTextFormattedCitation":"[128]","previouslyFormattedCitation":"[127]"},"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[128]</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876C36">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[129]","plainTextFormattedCitation":"[129]","previouslyFormattedCitation":"[128]"},"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[129]</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876C36">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[130]","plainTextFormattedCitation":"[130]","previouslyFormattedCitation":"[129]"},"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[130]</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876C36">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[131]","plainTextFormattedCitation":"[131]","previouslyFormattedCitation":"[130]"},"properties":{"noteIndex":0},"schema":"https://github.com/citation-style-language/schema/raw/master/csl-citation.json"}</w:instrText>
      </w:r>
      <w:r w:rsidR="005A2CE1" w:rsidRPr="00720A83">
        <w:rPr>
          <w:rFonts w:cs="Arial"/>
          <w:lang w:val="en-GB"/>
        </w:rPr>
        <w:fldChar w:fldCharType="separate"/>
      </w:r>
      <w:r w:rsidR="00876C36" w:rsidRPr="00876C36">
        <w:rPr>
          <w:rFonts w:cs="Arial"/>
          <w:noProof/>
          <w:lang w:val="en-GB"/>
        </w:rPr>
        <w:t>[131]</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876C36">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[128]","plainTextFormattedCitation":"[128]","previouslyFormattedCitation":"[127]"},"properties":{"noteIndex":0},"schema":"https://github.com/citation-style-language/schema/raw/master/csl-citation.json"}</w:instrText>
      </w:r>
      <w:r w:rsidR="00C409EF">
        <w:rPr>
          <w:rFonts w:cs="Arial"/>
          <w:lang w:val="en-GB"/>
        </w:rPr>
        <w:fldChar w:fldCharType="separate"/>
      </w:r>
      <w:r w:rsidR="00876C36" w:rsidRPr="00876C36">
        <w:rPr>
          <w:rFonts w:cs="Arial"/>
          <w:noProof/>
          <w:lang w:val="en-GB"/>
        </w:rPr>
        <w:t>[128]</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river and ground water is degraded beyond detectable levels after 48-96 h </w:t>
      </w:r>
      <w:r w:rsidR="00CC5637">
        <w:rPr>
          <w:rFonts w:cs="Arial"/>
          <w:lang w:val="en-GB"/>
        </w:rPr>
        <w:fldChar w:fldCharType="begin" w:fldLock="1"/>
      </w:r>
      <w:r w:rsidR="00876C36">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[132]","plainTextFormattedCitation":"[132]","previouslyFormattedCitation":"[131]"},"properties":{"noteIndex":0},"schema":"https://github.com/citation-style-language/schema/raw/master/csl-citation.json"}</w:instrText>
      </w:r>
      <w:r w:rsidR="00CC5637">
        <w:rPr>
          <w:rFonts w:cs="Arial"/>
          <w:lang w:val="en-GB"/>
        </w:rPr>
        <w:fldChar w:fldCharType="separate"/>
      </w:r>
      <w:r w:rsidR="00876C36" w:rsidRPr="00876C36">
        <w:rPr>
          <w:rFonts w:cs="Arial"/>
          <w:noProof/>
          <w:lang w:val="en-GB"/>
        </w:rPr>
        <w:t>[132]</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876C36">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[133]","plainTextFormattedCitation":"[133]","previouslyFormattedCitation":"[132]"},"properties":{"noteIndex":0},"schema":"https://github.com/citation-style-language/schema/raw/master/csl-citation.json"}</w:instrText>
      </w:r>
      <w:r w:rsidR="009F15E5">
        <w:rPr>
          <w:rFonts w:cs="Arial"/>
          <w:lang w:val="en-GB"/>
        </w:rPr>
        <w:fldChar w:fldCharType="separate"/>
      </w:r>
      <w:r w:rsidR="00876C36" w:rsidRPr="00876C36">
        <w:rPr>
          <w:rFonts w:cs="Arial"/>
          <w:noProof/>
          <w:lang w:val="en-GB"/>
        </w:rPr>
        <w:t>[133]</w:t>
      </w:r>
      <w:r w:rsidR="009F15E5">
        <w:rPr>
          <w:rFonts w:cs="Arial"/>
          <w:lang w:val="en-GB"/>
        </w:rPr>
        <w:fldChar w:fldCharType="end"/>
      </w:r>
      <w:r w:rsidR="009F15E5">
        <w:rPr>
          <w:rFonts w:cs="Arial"/>
          <w:lang w:val="en-GB"/>
        </w:rPr>
        <w:t xml:space="preserve">. </w:t>
      </w:r>
      <w:r w:rsidR="0037148D">
        <w:rPr>
          <w:rFonts w:cs="Arial"/>
          <w:lang w:val="en-GB"/>
        </w:rPr>
        <w:t xml:space="preserve">The relatively higher stability of DNA in infectious virions is likely due to the presence of the viral capsid protein which shields the DNA from degradation by chemical agents, UV irradiation or other means. </w:t>
      </w:r>
    </w:p>
    <w:p w14:paraId="5BB9660B" w14:textId="68729510"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876C36">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[134]","plainTextFormattedCitation":"[134]","previouslyFormattedCitation":"[133]"},"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[134]</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876C36">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[135]","plainTextFormattedCitation":"[135]","previouslyFormattedCitation":"[134]"},"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[135]</w:t>
      </w:r>
      <w:r w:rsidRPr="00720A83">
        <w:rPr>
          <w:rFonts w:cs="Arial"/>
          <w:lang w:val="en-GB"/>
        </w:rPr>
        <w:fldChar w:fldCharType="end"/>
      </w:r>
      <w:r w:rsidRPr="00720A83">
        <w:rPr>
          <w:rFonts w:cs="Arial"/>
          <w:lang w:val="en-GB"/>
        </w:rPr>
        <w:t xml:space="preserve"> both found that</w:t>
      </w:r>
      <w:r w:rsidR="003C48F1">
        <w:rPr>
          <w:rFonts w:cs="Arial"/>
          <w:lang w:val="en-GB"/>
        </w:rPr>
        <w:t xml:space="preserve"> </w:t>
      </w:r>
      <w:proofErr w:type="spellStart"/>
      <w:r w:rsidR="003C48F1">
        <w:rPr>
          <w:rFonts w:cs="Arial"/>
          <w:lang w:val="en-GB"/>
        </w:rPr>
        <w:t>anelloviral</w:t>
      </w:r>
      <w:proofErr w:type="spellEnd"/>
      <w:r w:rsidR="003C48F1">
        <w:rPr>
          <w:rFonts w:cs="Arial"/>
          <w:lang w:val="en-GB"/>
        </w:rPr>
        <w:t xml:space="preserve"> sequences</w:t>
      </w:r>
      <w:r w:rsidRPr="00720A83">
        <w:rPr>
          <w:rFonts w:cs="Arial"/>
          <w:lang w:val="en-GB"/>
        </w:rPr>
        <w:t xml:space="preserve"> extracted from mosquitos </w:t>
      </w:r>
      <w:r w:rsidR="003C48F1">
        <w:rPr>
          <w:rFonts w:cs="Arial"/>
          <w:lang w:val="en-GB"/>
        </w:rPr>
        <w:t xml:space="preserve">in pig farms were not restricted to a mosquito-associated lineage, but shared common ancestry with multiple lineages of pig-associated </w:t>
      </w:r>
      <w:proofErr w:type="spellStart"/>
      <w:r w:rsidR="003C48F1">
        <w:rPr>
          <w:rFonts w:cs="Arial"/>
          <w:lang w:val="en-GB"/>
        </w:rPr>
        <w:t>TTSuVs</w:t>
      </w:r>
      <w:proofErr w:type="spellEnd"/>
      <w:r w:rsidR="003C48F1">
        <w:rPr>
          <w:rFonts w:cs="Arial"/>
          <w:lang w:val="en-GB"/>
        </w:rPr>
        <w:t xml:space="preserve">. </w:t>
      </w:r>
      <w:r w:rsidRPr="00720A83">
        <w:rPr>
          <w:rFonts w:cs="Arial"/>
          <w:lang w:val="en-GB"/>
        </w:rPr>
        <w:t>The</w:t>
      </w:r>
      <w:r w:rsidR="00EB023E">
        <w:rPr>
          <w:rFonts w:cs="Arial"/>
          <w:lang w:val="en-GB"/>
        </w:rPr>
        <w:t xml:space="preserve">se phylogenetic relationships may reflect the random acquisition of </w:t>
      </w:r>
      <w:proofErr w:type="spellStart"/>
      <w:r w:rsidR="00EB023E">
        <w:rPr>
          <w:rFonts w:cs="Arial"/>
          <w:lang w:val="en-GB"/>
        </w:rPr>
        <w:t>TTSuVs</w:t>
      </w:r>
      <w:proofErr w:type="spellEnd"/>
      <w:r w:rsidR="00EB023E">
        <w:rPr>
          <w:rFonts w:cs="Arial"/>
          <w:lang w:val="en-GB"/>
        </w:rPr>
        <w:t xml:space="preserve"> from porcine hosts </w:t>
      </w:r>
      <w:r w:rsidRPr="00720A83">
        <w:rPr>
          <w:rFonts w:cs="Arial"/>
          <w:lang w:val="en-GB"/>
        </w:rPr>
        <w:t xml:space="preserve">during </w:t>
      </w:r>
      <w:r w:rsidR="00EB023E">
        <w:rPr>
          <w:rFonts w:cs="Arial"/>
          <w:lang w:val="en-GB"/>
        </w:rPr>
        <w:t xml:space="preserve">mosquito </w:t>
      </w:r>
      <w:r w:rsidRPr="00720A83">
        <w:rPr>
          <w:rFonts w:cs="Arial"/>
          <w:lang w:val="en-GB"/>
        </w:rPr>
        <w:t>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w:t>
      </w:r>
      <w:r w:rsidR="00EB023E">
        <w:rPr>
          <w:rFonts w:cs="Arial"/>
          <w:lang w:val="en-GB"/>
        </w:rPr>
        <w:t xml:space="preserve"> have</w:t>
      </w:r>
      <w:r w:rsidRPr="00720A83">
        <w:rPr>
          <w:rFonts w:cs="Arial"/>
          <w:lang w:val="en-GB"/>
        </w:rPr>
        <w:t xml:space="preserve"> provide</w:t>
      </w:r>
      <w:r w:rsidR="00EB023E">
        <w:rPr>
          <w:rFonts w:cs="Arial"/>
          <w:lang w:val="en-GB"/>
        </w:rPr>
        <w:t>d</w:t>
      </w:r>
      <w:r w:rsidRPr="00720A83">
        <w:rPr>
          <w:rFonts w:cs="Arial"/>
          <w:lang w:val="en-GB"/>
        </w:rPr>
        <w:t xml:space="preserv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876C36">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[64]","plainTextFormattedCitation":"[64]","previouslyFormattedCitation":"[63]"},"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[64]</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50A1513B"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7</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15" w:name="_Toc64485344"/>
      <w:r w:rsidRPr="00720A83">
        <w:rPr>
          <w:lang w:val="en-GB"/>
        </w:rPr>
        <w:t>Vertical transmission</w:t>
      </w:r>
      <w:bookmarkEnd w:id="15"/>
    </w:p>
    <w:p w14:paraId="422C2EBB" w14:textId="0E213B52"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876C36">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[136]","plainTextFormattedCitation":"[136]","previouslyFormattedCitation":"[135]"},"properties":{"noteIndex":0},"schema":"https://github.com/citation-style-language/schema/raw/master/csl-citation.json"}</w:instrText>
      </w:r>
      <w:r w:rsidR="00FD520B" w:rsidRPr="00720A83">
        <w:rPr>
          <w:rFonts w:cs="Arial"/>
          <w:lang w:val="en-GB"/>
        </w:rPr>
        <w:fldChar w:fldCharType="separate"/>
      </w:r>
      <w:r w:rsidR="00876C36" w:rsidRPr="00876C36">
        <w:rPr>
          <w:rFonts w:cs="Arial"/>
          <w:noProof/>
          <w:lang w:val="en-GB"/>
        </w:rPr>
        <w:t>[136]</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876C36">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[137]","plainTextFormattedCitation":"[137]","previouslyFormattedCitation":"[136]"},"properties":{"noteIndex":0},"schema":"https://github.com/citation-style-language/schema/raw/master/csl-citation.json"}</w:instrText>
      </w:r>
      <w:r w:rsidR="00FD520B" w:rsidRPr="00720A83">
        <w:rPr>
          <w:rFonts w:cs="Arial"/>
          <w:lang w:val="en-GB"/>
        </w:rPr>
        <w:fldChar w:fldCharType="separate"/>
      </w:r>
      <w:r w:rsidR="00876C36" w:rsidRPr="00876C36">
        <w:rPr>
          <w:rFonts w:cs="Arial"/>
          <w:noProof/>
          <w:lang w:val="en-GB"/>
        </w:rPr>
        <w:t>[137]</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commentRangeStart w:id="16"/>
      <w:r w:rsidR="005C0165" w:rsidRPr="00E31677">
        <w:rPr>
          <w:rFonts w:cs="Arial"/>
          <w:lang w:val="en-GB"/>
        </w:rPr>
        <w:t>polymerase chain reaction (PCR)</w:t>
      </w:r>
      <w:r w:rsidR="00BF3A12" w:rsidRPr="00E31677">
        <w:rPr>
          <w:rFonts w:cs="Arial"/>
          <w:lang w:val="en-GB"/>
        </w:rPr>
        <w:t xml:space="preserve"> followed by agarose gel electrophoresis to </w:t>
      </w:r>
      <w:r w:rsidR="00BF3A12" w:rsidRPr="00E31677">
        <w:rPr>
          <w:rFonts w:cs="Arial"/>
          <w:lang w:val="en-GB"/>
        </w:rPr>
        <w:lastRenderedPageBreak/>
        <w:t xml:space="preserve">test </w:t>
      </w:r>
      <w:r w:rsidR="00FA271E" w:rsidRPr="00E31677">
        <w:rPr>
          <w:rFonts w:cs="Arial"/>
          <w:lang w:val="en-GB"/>
        </w:rPr>
        <w:t>the fluid samples. PCR amplicons were also sequenced via Sanger sequencing to rule out non-specific amplification.</w:t>
      </w:r>
      <w:r w:rsidR="00FA271E" w:rsidRPr="00720A83">
        <w:rPr>
          <w:rFonts w:cs="Arial"/>
          <w:lang w:val="en-GB"/>
        </w:rPr>
        <w:t xml:space="preserve"> </w:t>
      </w:r>
      <w:commentRangeEnd w:id="16"/>
      <w:r w:rsidR="00E31677">
        <w:rPr>
          <w:rStyle w:val="CommentReference"/>
        </w:rPr>
        <w:commentReference w:id="16"/>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876C36">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[138]","plainTextFormattedCitation":"[138]","previouslyFormattedCitation":"[137]"},"properties":{"noteIndex":0},"schema":"https://github.com/citation-style-language/schema/raw/master/csl-citation.json"}</w:instrText>
      </w:r>
      <w:r w:rsidR="00261537" w:rsidRPr="00720A83">
        <w:rPr>
          <w:rFonts w:cs="Arial"/>
          <w:lang w:val="en-GB"/>
        </w:rPr>
        <w:fldChar w:fldCharType="separate"/>
      </w:r>
      <w:r w:rsidR="00876C36" w:rsidRPr="00876C36">
        <w:rPr>
          <w:rFonts w:cs="Arial"/>
          <w:noProof/>
          <w:lang w:val="en-GB"/>
        </w:rPr>
        <w:t>[138]</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quantitative PCR (qPCR)</w:t>
      </w:r>
      <w:r w:rsidR="000F7126" w:rsidRPr="00720A83">
        <w:rPr>
          <w:rFonts w:cs="Arial"/>
          <w:lang w:val="en-GB"/>
        </w:rPr>
        <w:t xml:space="preserve"> assay</w:t>
      </w:r>
      <w:r w:rsidR="00261537" w:rsidRPr="00720A83">
        <w:rPr>
          <w:rFonts w:cs="Arial"/>
          <w:lang w:val="en-GB"/>
        </w:rPr>
        <w:t xml:space="preserve"> 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876C36">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[136]","plainTextFormattedCitation":"[136]","previouslyFormattedCitation":"[135]"},"properties":{"noteIndex":0},"schema":"https://github.com/citation-style-language/schema/raw/master/csl-citation.json"}</w:instrText>
      </w:r>
      <w:r w:rsidR="002926E5" w:rsidRPr="00720A83">
        <w:rPr>
          <w:rFonts w:cs="Arial"/>
          <w:lang w:val="en-GB"/>
        </w:rPr>
        <w:fldChar w:fldCharType="separate"/>
      </w:r>
      <w:r w:rsidR="00876C36" w:rsidRPr="00876C36">
        <w:rPr>
          <w:rFonts w:cs="Arial"/>
          <w:noProof/>
          <w:lang w:val="en-GB"/>
        </w:rPr>
        <w:t>[136]</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2D1D89E7"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876C36">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[139]","plainTextFormattedCitation":"[139]","previouslyFormattedCitation":"[138]"},"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[139]</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876C36">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[140]","plainTextFormattedCitation":"[140]","previouslyFormattedCitation":"[139]"},"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[140]</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cross-contaminated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876C36">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[141]","plainTextFormattedCitation":"[141]","previouslyFormattedCitation":"[140]"},"properties":{"noteIndex":0},"schema":"https://github.com/citation-style-language/schema/raw/master/csl-citation.json"}</w:instrText>
      </w:r>
      <w:r w:rsidR="00D70ABF" w:rsidRPr="00720A83">
        <w:rPr>
          <w:rFonts w:cs="Arial"/>
          <w:lang w:val="en-GB"/>
        </w:rPr>
        <w:fldChar w:fldCharType="separate"/>
      </w:r>
      <w:r w:rsidR="00876C36" w:rsidRPr="00876C36">
        <w:rPr>
          <w:rFonts w:cs="Arial"/>
          <w:noProof/>
          <w:lang w:val="en-GB"/>
        </w:rPr>
        <w:t>[141]</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4E160C">
        <w:rPr>
          <w:rFonts w:cs="Arial"/>
          <w:lang w:val="en-GB"/>
        </w:rPr>
        <w:t>Nevertheless</w:t>
      </w:r>
      <w:r w:rsidR="00ED3B11" w:rsidRPr="00720A83">
        <w:rPr>
          <w:rFonts w:cs="Arial"/>
          <w:lang w:val="en-GB"/>
        </w:rPr>
        <w:t xml:space="preserve">, the studies discussed above provide substantial evidence for vertical transmission of anelloviruses. </w:t>
      </w:r>
    </w:p>
    <w:p w14:paraId="3FAB0A13" w14:textId="77777777" w:rsidR="004970AD" w:rsidRDefault="004970AD">
      <w:pPr>
        <w:spacing w:line="259" w:lineRule="auto"/>
        <w:jc w:val="left"/>
        <w:rPr>
          <w:rFonts w:eastAsiaTheme="majorEastAsia" w:cstheme="majorBidi"/>
          <w:b/>
          <w:sz w:val="28"/>
          <w:szCs w:val="32"/>
          <w:lang w:val="en-GB"/>
        </w:rPr>
      </w:pPr>
      <w:r>
        <w:rPr>
          <w:lang w:val="en-GB"/>
        </w:rPr>
        <w:br w:type="page"/>
      </w:r>
    </w:p>
    <w:p w14:paraId="53280141" w14:textId="564C1413" w:rsidR="007501F4" w:rsidRPr="00720A83" w:rsidRDefault="00275C3E" w:rsidP="007501F4">
      <w:pPr>
        <w:pStyle w:val="Heading1"/>
        <w:rPr>
          <w:lang w:val="en-GB"/>
        </w:rPr>
      </w:pPr>
      <w:bookmarkStart w:id="17" w:name="_Toc64485345"/>
      <w:r>
        <w:rPr>
          <w:lang w:val="en-GB"/>
        </w:rPr>
        <w:lastRenderedPageBreak/>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17"/>
    </w:p>
    <w:p w14:paraId="0D40DDEA" w14:textId="1DF61AF2" w:rsidR="00CE02B2" w:rsidRPr="00720A83" w:rsidRDefault="006C2378" w:rsidP="002C0CC2">
      <w:pPr>
        <w:pStyle w:val="Heading2"/>
        <w:rPr>
          <w:rFonts w:cs="Arial"/>
          <w:lang w:val="en-GB"/>
        </w:rPr>
      </w:pPr>
      <w:bookmarkStart w:id="18" w:name="_Toc64485346"/>
      <w:r>
        <w:rPr>
          <w:lang w:val="en-GB"/>
        </w:rPr>
        <w:t>A</w:t>
      </w:r>
      <w:r w:rsidR="004874EF" w:rsidRPr="00720A83">
        <w:rPr>
          <w:lang w:val="en-GB"/>
        </w:rPr>
        <w:t>nelloviruses are everywhere</w:t>
      </w:r>
      <w:bookmarkEnd w:id="18"/>
    </w:p>
    <w:p w14:paraId="4456A094" w14:textId="4697FDC3" w:rsidR="006C2378" w:rsidRDefault="006C7DAA" w:rsidP="006C2378">
      <w:pPr>
        <w:pStyle w:val="NoSpacing"/>
        <w:spacing w:line="360" w:lineRule="auto"/>
        <w:rPr>
          <w:rFonts w:cs="Arial"/>
          <w:lang w:val="en-GB"/>
        </w:rPr>
      </w:pPr>
      <w:r>
        <w:rPr>
          <w:rFonts w:cs="Arial"/>
          <w:lang w:val="en-GB"/>
        </w:rPr>
        <w:t xml:space="preserve">After the discovery of the first anellovirus, TTV, in 1997 </w:t>
      </w:r>
      <w:r>
        <w:rPr>
          <w:rFonts w:cs="Arial"/>
          <w:lang w:val="en-GB"/>
        </w:rPr>
        <w:fldChar w:fldCharType="begin" w:fldLock="1"/>
      </w:r>
      <w:r w:rsidR="006524B2">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Pr>
          <w:rFonts w:cs="Arial"/>
          <w:lang w:val="en-GB"/>
        </w:rPr>
        <w:fldChar w:fldCharType="separate"/>
      </w:r>
      <w:r w:rsidRPr="006C7DAA">
        <w:rPr>
          <w:rFonts w:cs="Arial"/>
          <w:noProof/>
          <w:lang w:val="en-GB"/>
        </w:rPr>
        <w:t>[7]</w:t>
      </w:r>
      <w:r>
        <w:rPr>
          <w:rFonts w:cs="Arial"/>
          <w:lang w:val="en-GB"/>
        </w:rPr>
        <w:fldChar w:fldCharType="end"/>
      </w:r>
      <w:r>
        <w:rPr>
          <w:rFonts w:cs="Arial"/>
          <w:lang w:val="en-GB"/>
        </w:rPr>
        <w:t>, m</w:t>
      </w:r>
      <w:r w:rsidR="00C57412" w:rsidRPr="00720A83">
        <w:rPr>
          <w:rFonts w:cs="Arial"/>
          <w:lang w:val="en-GB"/>
        </w:rPr>
        <w:t xml:space="preserve">ultiple studies have </w:t>
      </w:r>
      <w:r w:rsidR="00567849" w:rsidRPr="00720A83">
        <w:rPr>
          <w:rFonts w:cs="Arial"/>
          <w:lang w:val="en-GB"/>
        </w:rPr>
        <w:t>detected</w:t>
      </w:r>
      <w:r w:rsidR="00C57412"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00C57412" w:rsidRPr="00720A83">
        <w:rPr>
          <w:rFonts w:cs="Arial"/>
          <w:lang w:val="en-GB"/>
        </w:rPr>
        <w:t xml:space="preserve">in humans and animals, including rodents </w:t>
      </w:r>
      <w:r w:rsidR="00C57412"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00C57412" w:rsidRPr="00720A83">
        <w:rPr>
          <w:rFonts w:cs="Arial"/>
          <w:lang w:val="en-GB"/>
        </w:rPr>
        <w:fldChar w:fldCharType="separate"/>
      </w:r>
      <w:r w:rsidR="00531B5F" w:rsidRPr="00531B5F">
        <w:rPr>
          <w:rFonts w:cs="Arial"/>
          <w:noProof/>
          <w:lang w:val="en-GB"/>
        </w:rPr>
        <w:t>[3]</w:t>
      </w:r>
      <w:r w:rsidR="00C57412" w:rsidRPr="00720A83">
        <w:rPr>
          <w:rFonts w:cs="Arial"/>
          <w:lang w:val="en-GB"/>
        </w:rPr>
        <w:fldChar w:fldCharType="end"/>
      </w:r>
      <w:r w:rsidR="00C57412" w:rsidRPr="00720A83">
        <w:rPr>
          <w:rFonts w:cs="Arial"/>
          <w:lang w:val="en-GB"/>
        </w:rPr>
        <w:t xml:space="preserve">, primates, </w:t>
      </w:r>
      <w:r w:rsidR="00AA1215">
        <w:rPr>
          <w:rFonts w:cs="Arial"/>
          <w:lang w:val="en-GB"/>
        </w:rPr>
        <w:t>birds</w:t>
      </w:r>
      <w:r w:rsidR="00C57412" w:rsidRPr="00720A83">
        <w:rPr>
          <w:rFonts w:cs="Arial"/>
          <w:lang w:val="en-GB"/>
        </w:rPr>
        <w:t xml:space="preserve">, marine mammals </w:t>
      </w:r>
      <w:r w:rsidR="00C57412" w:rsidRPr="00720A83">
        <w:rPr>
          <w:rFonts w:cs="Arial"/>
          <w:lang w:val="en-GB"/>
        </w:rPr>
        <w:fldChar w:fldCharType="begin" w:fldLock="1"/>
      </w:r>
      <w:r w:rsidR="00876C36">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[105,142,143]","plainTextFormattedCitation":"[105,142,143]","previouslyFormattedCitation":"[104,141,142]"},"properties":{"noteIndex":0},"schema":"https://github.com/citation-style-language/schema/raw/master/csl-citation.json"}</w:instrText>
      </w:r>
      <w:r w:rsidR="00C57412" w:rsidRPr="00720A83">
        <w:rPr>
          <w:rFonts w:cs="Arial"/>
          <w:lang w:val="en-GB"/>
        </w:rPr>
        <w:fldChar w:fldCharType="separate"/>
      </w:r>
      <w:r w:rsidR="00876C36" w:rsidRPr="00876C36">
        <w:rPr>
          <w:rFonts w:cs="Arial"/>
          <w:noProof/>
          <w:lang w:val="en-GB"/>
        </w:rPr>
        <w:t>[105,142,143]</w:t>
      </w:r>
      <w:r w:rsidR="00C57412" w:rsidRPr="00720A83">
        <w:rPr>
          <w:rFonts w:cs="Arial"/>
          <w:lang w:val="en-GB"/>
        </w:rPr>
        <w:fldChar w:fldCharType="end"/>
      </w:r>
      <w:r w:rsidR="00C57412" w:rsidRPr="00720A83">
        <w:rPr>
          <w:rFonts w:cs="Arial"/>
          <w:lang w:val="en-GB"/>
        </w:rPr>
        <w:t xml:space="preserve">, bats </w:t>
      </w:r>
      <w:r w:rsidR="00C57412"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00C57412" w:rsidRPr="00720A83">
        <w:rPr>
          <w:rFonts w:cs="Arial"/>
          <w:lang w:val="en-GB"/>
        </w:rPr>
        <w:fldChar w:fldCharType="separate"/>
      </w:r>
      <w:r w:rsidR="00531B5F" w:rsidRPr="00531B5F">
        <w:rPr>
          <w:rFonts w:cs="Arial"/>
          <w:noProof/>
          <w:lang w:val="en-GB"/>
        </w:rPr>
        <w:t>[4]</w:t>
      </w:r>
      <w:r w:rsidR="00C57412" w:rsidRPr="00720A83">
        <w:rPr>
          <w:rFonts w:cs="Arial"/>
          <w:lang w:val="en-GB"/>
        </w:rPr>
        <w:fldChar w:fldCharType="end"/>
      </w:r>
      <w:r w:rsidR="00C57412" w:rsidRPr="00720A83">
        <w:rPr>
          <w:rFonts w:cs="Arial"/>
          <w:lang w:val="en-GB"/>
        </w:rPr>
        <w:t xml:space="preserve"> and other wild or domesticated animals </w:t>
      </w:r>
      <w:r w:rsidR="00C57412" w:rsidRPr="00720A83">
        <w:rPr>
          <w:rFonts w:cs="Arial"/>
          <w:lang w:val="en-GB"/>
        </w:rPr>
        <w:fldChar w:fldCharType="begin" w:fldLock="1"/>
      </w:r>
      <w:r w:rsidR="00876C36">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[64,144–147]","plainTextFormattedCitation":"[64,144–147]","previouslyFormattedCitation":"[63,143–146]"},"properties":{"noteIndex":0},"schema":"https://github.com/citation-style-language/schema/raw/master/csl-citation.json"}</w:instrText>
      </w:r>
      <w:r w:rsidR="00C57412" w:rsidRPr="00720A83">
        <w:rPr>
          <w:rFonts w:cs="Arial"/>
          <w:lang w:val="en-GB"/>
        </w:rPr>
        <w:fldChar w:fldCharType="separate"/>
      </w:r>
      <w:r w:rsidR="00876C36" w:rsidRPr="00876C36">
        <w:rPr>
          <w:rFonts w:cs="Arial"/>
          <w:noProof/>
          <w:lang w:val="en-GB"/>
        </w:rPr>
        <w:t>[64,144–147]</w:t>
      </w:r>
      <w:r w:rsidR="00C57412" w:rsidRPr="00720A83">
        <w:rPr>
          <w:rFonts w:cs="Arial"/>
          <w:lang w:val="en-GB"/>
        </w:rPr>
        <w:fldChar w:fldCharType="end"/>
      </w:r>
      <w:r w:rsidR="00C57412"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184C1D09"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w:t>
      </w:r>
      <w:r w:rsidR="006D038A">
        <w:rPr>
          <w:rFonts w:cs="Arial"/>
          <w:lang w:val="en-GB"/>
        </w:rPr>
        <w:t xml:space="preserve">amplified and sequenced a 346bp region </w:t>
      </w:r>
      <w:r w:rsidRPr="00720A83">
        <w:rPr>
          <w:rFonts w:cs="Arial"/>
          <w:lang w:val="en-GB"/>
        </w:rPr>
        <w:t xml:space="preserve">of avian </w:t>
      </w:r>
      <w:proofErr w:type="spellStart"/>
      <w:r w:rsidRPr="00720A83">
        <w:rPr>
          <w:rFonts w:cs="Arial"/>
          <w:lang w:val="en-GB"/>
        </w:rPr>
        <w:t>gyrovirus</w:t>
      </w:r>
      <w:proofErr w:type="spellEnd"/>
      <w:r w:rsidRPr="00720A83">
        <w:rPr>
          <w:rFonts w:cs="Arial"/>
          <w:lang w:val="en-GB"/>
        </w:rPr>
        <w:t xml:space="preserve"> 2 (AGV2) in chickens from live poultry markets</w:t>
      </w:r>
      <w:r w:rsidR="006D038A">
        <w:rPr>
          <w:rFonts w:cs="Arial"/>
          <w:lang w:val="en-GB"/>
        </w:rPr>
        <w:t xml:space="preserve"> and healthy human blood</w:t>
      </w:r>
      <w:r w:rsidRPr="00720A83">
        <w:rPr>
          <w:rFonts w:cs="Arial"/>
          <w:lang w:val="en-GB"/>
        </w:rPr>
        <w:t xml:space="preserve"> </w:t>
      </w:r>
      <w:r w:rsidRPr="00720A83">
        <w:rPr>
          <w:rFonts w:cs="Arial"/>
          <w:lang w:val="en-GB"/>
        </w:rPr>
        <w:fldChar w:fldCharType="begin" w:fldLock="1"/>
      </w:r>
      <w:r w:rsidR="00876C36">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[144]","plainTextFormattedCitation":"[144]","previouslyFormattedCitation":"[143]"},"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[144]</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876C36">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[145]","plainTextFormattedCitation":"[145]","previouslyFormattedCitation":"[144]"},"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[145]</w:t>
      </w:r>
      <w:r w:rsidRPr="00720A83">
        <w:rPr>
          <w:rFonts w:cs="Arial"/>
          <w:lang w:val="en-GB"/>
        </w:rPr>
        <w:fldChar w:fldCharType="end"/>
      </w:r>
      <w:r w:rsidRPr="00720A83">
        <w:rPr>
          <w:rFonts w:cs="Arial"/>
          <w:lang w:val="en-GB"/>
        </w:rPr>
        <w:t>.  The latter category refers to studies that perform</w:t>
      </w:r>
      <w:r w:rsidR="00813FE6">
        <w:rPr>
          <w:rFonts w:cs="Arial"/>
          <w:lang w:val="en-GB"/>
        </w:rPr>
        <w:t xml:space="preserve"> unbiased sequencing of all DNA sequences in samples</w:t>
      </w:r>
      <w:r w:rsidRPr="00720A83">
        <w:rPr>
          <w:rFonts w:cs="Arial"/>
          <w:lang w:val="en-GB"/>
        </w:rPr>
        <w:t xml:space="preserve"> </w:t>
      </w:r>
      <w:r w:rsidR="00813FE6">
        <w:rPr>
          <w:rFonts w:cs="Arial"/>
          <w:lang w:val="en-GB"/>
        </w:rPr>
        <w:t>(</w:t>
      </w:r>
      <w:r w:rsidR="00813FE6" w:rsidRPr="00813FE6">
        <w:rPr>
          <w:rFonts w:cs="Arial"/>
          <w:i/>
          <w:iCs/>
          <w:lang w:val="en-GB"/>
        </w:rPr>
        <w:t>i.e.</w:t>
      </w:r>
      <w:r w:rsidR="00813FE6">
        <w:rPr>
          <w:rFonts w:cs="Arial"/>
          <w:lang w:val="en-GB"/>
        </w:rPr>
        <w:t xml:space="preserve"> ‘shotgun’ </w:t>
      </w:r>
      <w:r w:rsidRPr="00720A83">
        <w:rPr>
          <w:rFonts w:cs="Arial"/>
          <w:lang w:val="en-GB"/>
        </w:rPr>
        <w:t>metagenomic sequencing</w:t>
      </w:r>
      <w:r w:rsidR="00813FE6">
        <w:rPr>
          <w:rFonts w:cs="Arial"/>
          <w:lang w:val="en-GB"/>
        </w:rPr>
        <w:t>)</w:t>
      </w:r>
      <w:r w:rsidRPr="00720A83">
        <w:rPr>
          <w:rFonts w:cs="Arial"/>
          <w:lang w:val="en-GB"/>
        </w:rPr>
        <w:t xml:space="preserve">, followed by </w:t>
      </w:r>
      <w:r w:rsidRPr="00720A83">
        <w:rPr>
          <w:rFonts w:cs="Arial"/>
          <w:i/>
          <w:iCs/>
          <w:lang w:val="en-GB"/>
        </w:rPr>
        <w:t>de novo</w:t>
      </w:r>
      <w:r w:rsidRPr="00720A83">
        <w:rPr>
          <w:rFonts w:cs="Arial"/>
          <w:lang w:val="en-GB"/>
        </w:rPr>
        <w:t xml:space="preserve"> assembly</w:t>
      </w:r>
      <w:r w:rsidR="00AC7FCF">
        <w:rPr>
          <w:rStyle w:val="FootnoteReference"/>
          <w:rFonts w:cs="Arial"/>
          <w:lang w:val="en-GB"/>
        </w:rPr>
        <w:footnoteReference w:id="6"/>
      </w:r>
      <w:r w:rsidRPr="00720A83">
        <w:rPr>
          <w:rFonts w:cs="Arial"/>
          <w:lang w:val="en-GB"/>
        </w:rPr>
        <w:t xml:space="preserve">. For example, studies have employed this approach for samples obtained from mosquitos </w:t>
      </w:r>
      <w:r w:rsidRPr="00720A83">
        <w:rPr>
          <w:rFonts w:cs="Arial"/>
          <w:lang w:val="en-GB"/>
        </w:rPr>
        <w:fldChar w:fldCharType="begin" w:fldLock="1"/>
      </w:r>
      <w:r w:rsidR="00876C36">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[134,135,142]","plainTextFormattedCitation":"[134,135,142]","previouslyFormattedCitation":"[133,134,141]"},"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[134,135,142]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876C36">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[3,148]","plainTextFormattedCitation":"[3,148]","previouslyFormattedCitation":"[3,147]"},"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[3,148]</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876C36">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[143,149]","plainTextFormattedCitation":"[143,149]","previouslyFormattedCitation":"[142,148]"},"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[143,149]</w:t>
      </w:r>
      <w:r w:rsidRPr="00720A83">
        <w:rPr>
          <w:rFonts w:cs="Arial"/>
          <w:lang w:val="en-GB"/>
        </w:rPr>
        <w:fldChar w:fldCharType="end"/>
      </w:r>
      <w:r w:rsidRPr="00720A83">
        <w:rPr>
          <w:rFonts w:cs="Arial"/>
          <w:lang w:val="en-GB"/>
        </w:rPr>
        <w:t xml:space="preserve">. To explore the host range and biodiversity of </w:t>
      </w:r>
      <w:r w:rsidRPr="00720A83">
        <w:rPr>
          <w:rFonts w:cs="Arial"/>
          <w:lang w:val="en-GB"/>
        </w:rPr>
        <w:lastRenderedPageBreak/>
        <w:t xml:space="preserve">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lesser sequencing reads are required for sufficient genomic coverage to produce reliable genome assemblies. This entails that while the 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6ADA8CC1" w:rsidR="004874EF" w:rsidRPr="00720A83" w:rsidRDefault="004970AD" w:rsidP="004874EF">
      <w:pPr>
        <w:pStyle w:val="NoSpacing"/>
        <w:spacing w:line="360" w:lineRule="auto"/>
        <w:rPr>
          <w:rFonts w:cs="Arial"/>
          <w:lang w:val="en-GB"/>
        </w:rPr>
      </w:pPr>
      <w:r>
        <w:rPr>
          <w:noProof/>
        </w:rPr>
        <w:lastRenderedPageBreak/>
        <w:drawing>
          <wp:inline distT="0" distB="0" distL="0" distR="0" wp14:anchorId="772E29AD" wp14:editId="4A97E4C1">
            <wp:extent cx="6023350" cy="6649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9643" cy="6656225"/>
                    </a:xfrm>
                    <a:prstGeom prst="rect">
                      <a:avLst/>
                    </a:prstGeom>
                    <a:noFill/>
                    <a:ln>
                      <a:noFill/>
                    </a:ln>
                  </pic:spPr>
                </pic:pic>
              </a:graphicData>
            </a:graphic>
          </wp:inline>
        </w:drawing>
      </w:r>
    </w:p>
    <w:p w14:paraId="1AA5FEF4" w14:textId="7D70FE62"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8</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fldChar w:fldCharType="begin" w:fldLock="1"/>
      </w:r>
      <w:r w:rsidR="00876C36">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[150]","plainTextFormattedCitation":"[150]","previouslyFormattedCitation":"[149]"},"properties":{"noteIndex":0},"schema":"https://github.com/citation-style-language/schema/raw/master/csl-citation.json"}</w:instrText>
      </w:r>
      <w:r w:rsidRPr="00720A83">
        <w:rPr>
          <w:noProof/>
          <w:sz w:val="20"/>
          <w:szCs w:val="18"/>
          <w:lang w:val="en-GB"/>
        </w:rPr>
        <w:fldChar w:fldCharType="separate"/>
      </w:r>
      <w:r w:rsidR="00876C36" w:rsidRPr="00876C36">
        <w:rPr>
          <w:noProof/>
          <w:sz w:val="20"/>
          <w:szCs w:val="18"/>
          <w:lang w:val="en-GB"/>
        </w:rPr>
        <w:t>[150]</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19" w:name="_Toc64485347"/>
      <w:r>
        <w:rPr>
          <w:lang w:val="en-GB"/>
        </w:rPr>
        <w:lastRenderedPageBreak/>
        <w:t>Evidence for c</w:t>
      </w:r>
      <w:r w:rsidR="00612636">
        <w:rPr>
          <w:lang w:val="en-GB"/>
        </w:rPr>
        <w:t>ross-species transmission</w:t>
      </w:r>
      <w:bookmarkEnd w:id="19"/>
    </w:p>
    <w:p w14:paraId="1E9B0111" w14:textId="1BFF52EB"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876C36">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[145]","plainTextFormattedCitation":"[145]","previouslyFormattedCitation":"[144]"},"properties":{"noteIndex":0},"schema":"https://github.com/citation-style-language/schema/raw/master/csl-citation.json"}</w:instrText>
      </w:r>
      <w:r w:rsidR="00797510" w:rsidRPr="00720A83">
        <w:rPr>
          <w:lang w:val="en-GB"/>
        </w:rPr>
        <w:fldChar w:fldCharType="separate"/>
      </w:r>
      <w:r w:rsidR="00876C36" w:rsidRPr="00876C36">
        <w:rPr>
          <w:noProof/>
          <w:lang w:val="en-GB"/>
        </w:rPr>
        <w:t>[145]</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4E7AB6">
        <w:rPr>
          <w:lang w:val="en-GB"/>
        </w:rPr>
        <w:t>. Since a virus must sustain a sufficiently high viral load for a sufficiently long duration to trigger this adaptive immune response, the results</w:t>
      </w:r>
      <w:r w:rsidR="006129B6" w:rsidRPr="00720A83">
        <w:rPr>
          <w:lang w:val="en-GB"/>
        </w:rPr>
        <w:t xml:space="preserve"> confir</w:t>
      </w:r>
      <w:r w:rsidR="004E7AB6">
        <w:rPr>
          <w:lang w:val="en-GB"/>
        </w:rPr>
        <w:t>m</w:t>
      </w:r>
      <w:r w:rsidR="006129B6" w:rsidRPr="00720A83">
        <w:rPr>
          <w:lang w:val="en-GB"/>
        </w:rPr>
        <w:t xml:space="preserve">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876C36">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[148]","plainTextFormattedCitation":"[148]","previouslyFormattedCitation":"[147]"},"properties":{"noteIndex":0},"schema":"https://github.com/citation-style-language/schema/raw/master/csl-citation.json"}</w:instrText>
      </w:r>
      <w:r w:rsidR="001831F9" w:rsidRPr="00720A83">
        <w:rPr>
          <w:lang w:val="en-GB"/>
        </w:rPr>
        <w:fldChar w:fldCharType="separate"/>
      </w:r>
      <w:r w:rsidR="00876C36" w:rsidRPr="00876C36">
        <w:rPr>
          <w:noProof/>
          <w:lang w:val="en-GB"/>
        </w:rPr>
        <w:t>[148]</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876C36">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[64]","plainTextFormattedCitation":"[64]","previouslyFormattedCitation":"[63]"},"properties":{"noteIndex":0},"schema":"https://github.com/citation-style-language/schema/raw/master/csl-citation.json"}</w:instrText>
      </w:r>
      <w:r w:rsidR="00BE4486" w:rsidRPr="00720A83">
        <w:rPr>
          <w:lang w:val="en-GB"/>
        </w:rPr>
        <w:fldChar w:fldCharType="separate"/>
      </w:r>
      <w:r w:rsidR="00876C36" w:rsidRPr="00876C36">
        <w:rPr>
          <w:noProof/>
          <w:lang w:val="en-GB"/>
        </w:rPr>
        <w:t>[64]</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876C36">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[64]","plainTextFormattedCitation":"[64]","previouslyFormattedCitation":"[63]"},"properties":{"noteIndex":0},"schema":"https://github.com/citation-style-language/schema/raw/master/csl-citation.json"}</w:instrText>
      </w:r>
      <w:r w:rsidR="00BE4486" w:rsidRPr="00720A83">
        <w:rPr>
          <w:lang w:val="en-GB"/>
        </w:rPr>
        <w:fldChar w:fldCharType="separate"/>
      </w:r>
      <w:r w:rsidR="00876C36" w:rsidRPr="00876C36">
        <w:rPr>
          <w:noProof/>
          <w:lang w:val="en-GB"/>
        </w:rPr>
        <w:t>[64]</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r w:rsidR="00C740A5" w:rsidRPr="007D0226">
        <w:rPr>
          <w:lang w:val="en-GB"/>
        </w:rPr>
        <w:t>high bootstrap support</w:t>
      </w:r>
      <w:r w:rsidR="0054005A" w:rsidRPr="007D0226">
        <w:rPr>
          <w:rStyle w:val="FootnoteReference"/>
          <w:lang w:val="en-GB"/>
        </w:rPr>
        <w:footnoteReference w:id="7"/>
      </w:r>
      <w:r w:rsidR="00C740A5" w:rsidRPr="00720A83">
        <w:rPr>
          <w:lang w:val="en-GB"/>
        </w:rPr>
        <w:t xml:space="preserve"> 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876C36">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[151,152]","plainTextFormattedCitation":"[151,152]","previouslyFormattedCitation":"[150,151]"},"properties":{"noteIndex":0},"schema":"https://github.com/citation-style-language/schema/raw/master/csl-citation.json"}</w:instrText>
      </w:r>
      <w:r w:rsidR="004750C9">
        <w:rPr>
          <w:lang w:val="en-GB"/>
        </w:rPr>
        <w:fldChar w:fldCharType="separate"/>
      </w:r>
      <w:r w:rsidR="00876C36" w:rsidRPr="00876C36">
        <w:rPr>
          <w:noProof/>
          <w:lang w:val="en-GB"/>
        </w:rPr>
        <w:t>[151,152]</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w:t>
      </w:r>
      <w:r w:rsidR="00B16336">
        <w:rPr>
          <w:lang w:val="en-GB"/>
        </w:rPr>
        <w:lastRenderedPageBreak/>
        <w:t xml:space="preserve">roosting. </w:t>
      </w:r>
      <w:r w:rsidR="009126EA">
        <w:rPr>
          <w:lang w:val="en-GB"/>
        </w:rPr>
        <w:t>Collectively, t</w:t>
      </w:r>
      <w:r w:rsidR="001831F9" w:rsidRPr="00720A83">
        <w:rPr>
          <w:lang w:val="en-GB"/>
        </w:rPr>
        <w:t xml:space="preserve">hese studies suggest that anelloviruses, or 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6B2AC4CD" w:rsidR="00263AA5" w:rsidRDefault="008E4531" w:rsidP="008E4531">
      <w:pPr>
        <w:rPr>
          <w:lang w:val="en-GB"/>
        </w:rPr>
      </w:pPr>
      <w:r>
        <w:rPr>
          <w:lang w:val="en-GB"/>
        </w:rPr>
        <w:t>Understanding how anelloviruses are internalised by cells during infection may</w:t>
      </w:r>
      <w:r w:rsidR="00E46F1F">
        <w:rPr>
          <w:lang w:val="en-GB"/>
        </w:rPr>
        <w:t xml:space="preserve"> help to</w:t>
      </w:r>
      <w:r>
        <w:rPr>
          <w:lang w:val="en-GB"/>
        </w:rPr>
        <w:t xml:space="preserve">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876C36">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[153]","plainTextFormattedCitation":"[153]","previouslyFormattedCitation":"[152]"},"properties":{"noteIndex":0},"schema":"https://github.com/citation-style-language/schema/raw/master/csl-citation.json"}</w:instrText>
      </w:r>
      <w:r w:rsidR="00CC31B4">
        <w:rPr>
          <w:lang w:val="en-GB"/>
        </w:rPr>
        <w:fldChar w:fldCharType="separate"/>
      </w:r>
      <w:r w:rsidR="00876C36" w:rsidRPr="00876C36">
        <w:rPr>
          <w:noProof/>
          <w:lang w:val="en-GB"/>
        </w:rPr>
        <w:t>[153]</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C575EC">
        <w:rPr>
          <w:b/>
          <w:bCs/>
          <w:lang w:val="en-GB"/>
        </w:rPr>
        <w:t>9</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876C36">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[154]","plainTextFormattedCitation":"[154]","previouslyFormattedCitation":"[153]"},"properties":{"noteIndex":0},"schema":"https://github.com/citation-style-language/schema/raw/master/csl-citation.json"}</w:instrText>
      </w:r>
      <w:r w:rsidR="00263AA5">
        <w:rPr>
          <w:lang w:val="en-GB"/>
        </w:rPr>
        <w:fldChar w:fldCharType="separate"/>
      </w:r>
      <w:r w:rsidR="00876C36" w:rsidRPr="00876C36">
        <w:rPr>
          <w:noProof/>
          <w:lang w:val="en-GB"/>
        </w:rPr>
        <w:t>[154]</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876C36">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[155]","plainTextFormattedCitation":"[155]","previouslyFormattedCitation":"[154]"},"properties":{"noteIndex":0},"schema":"https://github.com/citation-style-language/schema/raw/master/csl-citation.json"}</w:instrText>
      </w:r>
      <w:r w:rsidR="00263AA5">
        <w:rPr>
          <w:lang w:val="en-GB"/>
        </w:rPr>
        <w:fldChar w:fldCharType="separate"/>
      </w:r>
      <w:r w:rsidR="00876C36" w:rsidRPr="00876C36">
        <w:rPr>
          <w:noProof/>
          <w:lang w:val="en-GB"/>
        </w:rPr>
        <w:t>[155]</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876C36">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[156,157]","plainTextFormattedCitation":"[156,157]","previouslyFormattedCitation":"[155,156]"},"properties":{"noteIndex":0},"schema":"https://github.com/citation-style-language/schema/raw/master/csl-citation.json"}</w:instrText>
      </w:r>
      <w:r w:rsidR="00263AA5">
        <w:rPr>
          <w:lang w:val="en-GB"/>
        </w:rPr>
        <w:fldChar w:fldCharType="separate"/>
      </w:r>
      <w:r w:rsidR="00876C36" w:rsidRPr="00876C36">
        <w:rPr>
          <w:noProof/>
          <w:lang w:val="en-GB"/>
        </w:rPr>
        <w:t>[156,157]</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C575EC">
        <w:rPr>
          <w:b/>
          <w:bCs/>
          <w:lang w:val="en-GB"/>
        </w:rPr>
        <w:t>9</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p>
    <w:p w14:paraId="50443C4C" w14:textId="1AB4BD3B" w:rsidR="008E4531" w:rsidRDefault="00ED4459" w:rsidP="008E4531">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876C36">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[154]","plainTextFormattedCitation":"[154]","previouslyFormattedCitation":"[153]"},"properties":{"noteIndex":0},"schema":"https://github.com/citation-style-language/schema/raw/master/csl-citation.json"}</w:instrText>
      </w:r>
      <w:r w:rsidR="00D1783E">
        <w:rPr>
          <w:lang w:val="en-GB"/>
        </w:rPr>
        <w:fldChar w:fldCharType="separate"/>
      </w:r>
      <w:r w:rsidR="00876C36" w:rsidRPr="00876C36">
        <w:rPr>
          <w:noProof/>
          <w:lang w:val="en-GB"/>
        </w:rPr>
        <w:t>[154]</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7F75E2">
        <w:rPr>
          <w:lang w:val="en-GB"/>
        </w:rPr>
        <w:t xml:space="preserve"> but not abolish</w:t>
      </w:r>
      <w:r w:rsidR="00D1783E">
        <w:rPr>
          <w:lang w:val="en-GB"/>
        </w:rPr>
        <w:t xml:space="preserve"> </w:t>
      </w:r>
      <w:r w:rsidR="00A7014C">
        <w:rPr>
          <w:lang w:val="en-GB"/>
        </w:rPr>
        <w:t xml:space="preserve">uptake of PCV-derived N-terminal sequences </w:t>
      </w:r>
      <w:r w:rsidR="00A7014C">
        <w:rPr>
          <w:lang w:val="en-GB"/>
        </w:rPr>
        <w:fldChar w:fldCharType="begin" w:fldLock="1"/>
      </w:r>
      <w:r w:rsidR="00876C36">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[155]","plainTextFormattedCitation":"[155]","previouslyFormattedCitation":"[154]"},"properties":{"noteIndex":0},"schema":"https://github.com/citation-style-language/schema/raw/master/csl-citation.json"}</w:instrText>
      </w:r>
      <w:r w:rsidR="00A7014C">
        <w:rPr>
          <w:lang w:val="en-GB"/>
        </w:rPr>
        <w:fldChar w:fldCharType="separate"/>
      </w:r>
      <w:r w:rsidR="00876C36" w:rsidRPr="00876C36">
        <w:rPr>
          <w:noProof/>
          <w:lang w:val="en-GB"/>
        </w:rPr>
        <w:t>[155]</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w:t>
      </w:r>
      <w:r w:rsidR="00263AA5">
        <w:rPr>
          <w:lang w:val="en-GB"/>
        </w:rPr>
        <w:lastRenderedPageBreak/>
        <w:t>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876C36">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[158]","plainTextFormattedCitation":"[158]","previouslyFormattedCitation":"[157]"},"properties":{"noteIndex":0},"schema":"https://github.com/citation-style-language/schema/raw/master/csl-citation.json"}</w:instrText>
      </w:r>
      <w:r w:rsidR="00A9579A">
        <w:rPr>
          <w:lang w:val="en-GB"/>
        </w:rPr>
        <w:fldChar w:fldCharType="separate"/>
      </w:r>
      <w:r w:rsidR="00876C36" w:rsidRPr="00876C36">
        <w:rPr>
          <w:noProof/>
          <w:lang w:val="en-GB"/>
        </w:rPr>
        <w:t>[158]</w:t>
      </w:r>
      <w:r w:rsidR="00A9579A">
        <w:rPr>
          <w:lang w:val="en-GB"/>
        </w:rPr>
        <w:fldChar w:fldCharType="end"/>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876C36">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[159]","plainTextFormattedCitation":"[159]","previouslyFormattedCitation":"[158]"},"properties":{"noteIndex":0},"schema":"https://github.com/citation-style-language/schema/raw/master/csl-citation.json"}</w:instrText>
      </w:r>
      <w:r w:rsidR="00A7014C">
        <w:rPr>
          <w:lang w:val="en-GB"/>
        </w:rPr>
        <w:fldChar w:fldCharType="separate"/>
      </w:r>
      <w:r w:rsidR="00876C36" w:rsidRPr="00876C36">
        <w:rPr>
          <w:noProof/>
          <w:lang w:val="en-GB"/>
        </w:rPr>
        <w:t>[159]</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876C36">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[160]","plainTextFormattedCitation":"[160]","previouslyFormattedCitation":"[159]"},"properties":{"noteIndex":0},"schema":"https://github.com/citation-style-language/schema/raw/master/csl-citation.json"}</w:instrText>
      </w:r>
      <w:r w:rsidR="00C81D20">
        <w:rPr>
          <w:lang w:val="en-GB"/>
        </w:rPr>
        <w:fldChar w:fldCharType="separate"/>
      </w:r>
      <w:r w:rsidR="00876C36" w:rsidRPr="00876C36">
        <w:rPr>
          <w:noProof/>
          <w:lang w:val="en-GB"/>
        </w:rPr>
        <w:t>[160]</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09EAA849" w:rsidR="00C50614" w:rsidRDefault="00E562DD" w:rsidP="00313D67">
      <w:pPr>
        <w:pStyle w:val="NoSpacing"/>
        <w:rPr>
          <w:noProof/>
          <w:sz w:val="20"/>
          <w:szCs w:val="18"/>
          <w:lang w:val="en-GB"/>
        </w:rPr>
      </w:pPr>
      <w:r w:rsidRPr="00313D67">
        <w:rPr>
          <w:b/>
          <w:bCs/>
          <w:noProof/>
          <w:sz w:val="20"/>
          <w:szCs w:val="18"/>
          <w:lang w:val="en-GB"/>
        </w:rPr>
        <w:t>Figure</w:t>
      </w:r>
      <w:r w:rsidR="008E1F0B" w:rsidRPr="00313D67">
        <w:rPr>
          <w:b/>
          <w:bCs/>
          <w:noProof/>
          <w:sz w:val="20"/>
          <w:szCs w:val="18"/>
          <w:lang w:val="en-GB"/>
        </w:rPr>
        <w:t xml:space="preserve"> </w:t>
      </w:r>
      <w:r w:rsidR="00C575EC">
        <w:rPr>
          <w:b/>
          <w:bCs/>
          <w:noProof/>
          <w:sz w:val="20"/>
          <w:szCs w:val="18"/>
          <w:lang w:val="en-GB"/>
        </w:rPr>
        <w:t>9</w:t>
      </w:r>
      <w:r w:rsidR="008E1F0B" w:rsidRPr="00313D67">
        <w:rPr>
          <w:b/>
          <w:bCs/>
          <w:noProof/>
          <w:sz w:val="20"/>
          <w:szCs w:val="18"/>
          <w:lang w:val="en-GB"/>
        </w:rPr>
        <w:t xml:space="preserve">. </w:t>
      </w:r>
      <w:r w:rsidR="00B15A1E">
        <w:rPr>
          <w:b/>
          <w:bCs/>
          <w:noProof/>
          <w:sz w:val="20"/>
          <w:szCs w:val="18"/>
          <w:lang w:val="en-GB"/>
        </w:rPr>
        <w:t xml:space="preserve">Potential mechanism of viral entry </w:t>
      </w:r>
      <w:r w:rsidR="00B15A1E">
        <w:rPr>
          <w:noProof/>
          <w:sz w:val="20"/>
          <w:szCs w:val="18"/>
          <w:lang w:val="en-GB"/>
        </w:rPr>
        <w:t xml:space="preserve">(a) Schematic of a possible </w:t>
      </w:r>
      <w:r w:rsidR="00773775">
        <w:rPr>
          <w:noProof/>
          <w:sz w:val="20"/>
          <w:szCs w:val="18"/>
          <w:lang w:val="en-GB"/>
        </w:rPr>
        <w:t>mechanism for</w:t>
      </w:r>
      <w:r w:rsidR="00B15A1E">
        <w:rPr>
          <w:noProof/>
          <w:sz w:val="20"/>
          <w:szCs w:val="18"/>
          <w:lang w:val="en-GB"/>
        </w:rPr>
        <w:t xml:space="preserve"> anellovir</w:t>
      </w:r>
      <w:r w:rsidR="00773775">
        <w:rPr>
          <w:noProof/>
          <w:sz w:val="20"/>
          <w:szCs w:val="18"/>
          <w:lang w:val="en-GB"/>
        </w:rPr>
        <w:t>al entry</w:t>
      </w:r>
      <w:r w:rsidR="00B15A1E">
        <w:rPr>
          <w:noProof/>
          <w:sz w:val="20"/>
          <w:szCs w:val="18"/>
          <w:lang w:val="en-GB"/>
        </w:rPr>
        <w:t xml:space="preserve">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814094">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008E1F0B" w:rsidRPr="00313D67">
        <w:rPr>
          <w:noProof/>
          <w:sz w:val="20"/>
          <w:szCs w:val="18"/>
          <w:lang w:val="en-GB"/>
        </w:rPr>
        <w:fldChar w:fldCharType="separate"/>
      </w:r>
      <w:r w:rsidR="00897402" w:rsidRPr="00897402">
        <w:rPr>
          <w:noProof/>
          <w:sz w:val="20"/>
          <w:szCs w:val="18"/>
          <w:lang w:val="en-GB"/>
        </w:rPr>
        <w:t>[21]</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105F30C9" w14:textId="21CA4B2B" w:rsidR="009126EA" w:rsidRDefault="00320FA6" w:rsidP="009126EA">
      <w:pPr>
        <w:pStyle w:val="Heading2"/>
        <w:rPr>
          <w:lang w:val="en-GB"/>
        </w:rPr>
      </w:pPr>
      <w:bookmarkStart w:id="20" w:name="_Toc64485348"/>
      <w:r>
        <w:rPr>
          <w:lang w:val="en-GB"/>
        </w:rPr>
        <w:t>The risk</w:t>
      </w:r>
      <w:r w:rsidR="009126EA">
        <w:rPr>
          <w:lang w:val="en-GB"/>
        </w:rPr>
        <w:t xml:space="preserve"> of zoonos</w:t>
      </w:r>
      <w:r w:rsidR="0074755E">
        <w:rPr>
          <w:lang w:val="en-GB"/>
        </w:rPr>
        <w:t>es</w:t>
      </w:r>
      <w:bookmarkEnd w:id="20"/>
    </w:p>
    <w:p w14:paraId="33ADB756" w14:textId="23AB95B4"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w:t>
      </w:r>
      <w:r>
        <w:rPr>
          <w:rFonts w:cs="Arial"/>
          <w:lang w:val="en-GB"/>
        </w:rPr>
        <w:lastRenderedPageBreak/>
        <w:t xml:space="preserve">infectious diseases </w:t>
      </w:r>
      <w:r>
        <w:rPr>
          <w:rFonts w:cs="Arial"/>
          <w:lang w:val="en-GB"/>
        </w:rPr>
        <w:fldChar w:fldCharType="begin" w:fldLock="1"/>
      </w:r>
      <w:r w:rsidR="00876C36">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[161]","plainTextFormattedCitation":"[161]","previouslyFormattedCitation":"[160]"},"properties":{"noteIndex":0},"schema":"https://github.com/citation-style-language/schema/raw/master/csl-citation.json"}</w:instrText>
      </w:r>
      <w:r>
        <w:rPr>
          <w:rFonts w:cs="Arial"/>
          <w:lang w:val="en-GB"/>
        </w:rPr>
        <w:fldChar w:fldCharType="separate"/>
      </w:r>
      <w:r w:rsidR="00876C36" w:rsidRPr="00876C36">
        <w:rPr>
          <w:rFonts w:cs="Arial"/>
          <w:noProof/>
          <w:lang w:val="en-GB"/>
        </w:rPr>
        <w:t>[161]</w:t>
      </w:r>
      <w:r>
        <w:rPr>
          <w:rFonts w:cs="Arial"/>
          <w:lang w:val="en-GB"/>
        </w:rPr>
        <w:fldChar w:fldCharType="end"/>
      </w:r>
      <w:r>
        <w:rPr>
          <w:rFonts w:cs="Arial"/>
          <w:lang w:val="en-GB"/>
        </w:rPr>
        <w:t xml:space="preserve">. This echoes </w:t>
      </w:r>
      <w:r>
        <w:rPr>
          <w:lang w:val="en-GB"/>
        </w:rPr>
        <w:t xml:space="preserve">another study of 162 zoonotic viruses, which found that 63% of zoonotic viruses can be found in hosts from at least two different taxonomic orders </w:t>
      </w:r>
      <w:r>
        <w:rPr>
          <w:lang w:val="en-GB"/>
        </w:rPr>
        <w:fldChar w:fldCharType="begin" w:fldLock="1"/>
      </w:r>
      <w:r w:rsidR="00876C36">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[162]","plainTextFormattedCitation":"[162]","previouslyFormattedCitation":"[161]"},"properties":{"noteIndex":0},"schema":"https://github.com/citation-style-language/schema/raw/master/csl-citation.json"}</w:instrText>
      </w:r>
      <w:r>
        <w:rPr>
          <w:lang w:val="en-GB"/>
        </w:rPr>
        <w:fldChar w:fldCharType="separate"/>
      </w:r>
      <w:r w:rsidR="00876C36" w:rsidRPr="00876C36">
        <w:rPr>
          <w:noProof/>
          <w:lang w:val="en-GB"/>
        </w:rPr>
        <w:t>[162]</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876C36">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[163]","plainTextFormattedCitation":"[163]","previouslyFormattedCitation":"[162]"},"properties":{"noteIndex":0},"schema":"https://github.com/citation-style-language/schema/raw/master/csl-citation.json"}</w:instrText>
      </w:r>
      <w:r w:rsidR="00586FE3">
        <w:rPr>
          <w:lang w:val="en-GB"/>
        </w:rPr>
        <w:fldChar w:fldCharType="separate"/>
      </w:r>
      <w:r w:rsidR="00876C36" w:rsidRPr="00876C36">
        <w:rPr>
          <w:noProof/>
          <w:lang w:val="en-GB"/>
        </w:rPr>
        <w:t>[163]</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45BC5946"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w:t>
      </w:r>
      <w:r w:rsidR="00E46F1F">
        <w:rPr>
          <w:lang w:val="en-GB"/>
        </w:rPr>
        <w:t xml:space="preserve">the potential for zoonotic transmission of anelloviruses. </w:t>
      </w:r>
      <w:r w:rsidR="006D038A">
        <w:rPr>
          <w:lang w:val="en-GB"/>
        </w:rPr>
        <w:t xml:space="preserve">For example, </w:t>
      </w:r>
      <w:r>
        <w:rPr>
          <w:lang w:val="en-GB"/>
        </w:rPr>
        <w:t>AGV2 was detected in the blood of 2/178</w:t>
      </w:r>
      <w:r w:rsidR="00F167F2">
        <w:rPr>
          <w:lang w:val="en-GB"/>
        </w:rPr>
        <w:t xml:space="preserve"> (1.1%)</w:t>
      </w:r>
      <w:r w:rsidR="006D038A">
        <w:rPr>
          <w:lang w:val="en-GB"/>
        </w:rPr>
        <w:t xml:space="preserve"> individuals and shared at least a 90% nucleotide sequence identity with AGV2 isolated from chickens </w:t>
      </w:r>
      <w:r>
        <w:rPr>
          <w:lang w:val="en-GB"/>
        </w:rPr>
        <w:fldChar w:fldCharType="begin" w:fldLock="1"/>
      </w:r>
      <w:r w:rsidR="00876C36">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[144]","plainTextFormattedCitation":"[144]","previouslyFormattedCitation":"[143]"},"properties":{"noteIndex":0},"schema":"https://github.com/citation-style-language/schema/raw/master/csl-citation.json"}</w:instrText>
      </w:r>
      <w:r>
        <w:rPr>
          <w:lang w:val="en-GB"/>
        </w:rPr>
        <w:fldChar w:fldCharType="separate"/>
      </w:r>
      <w:r w:rsidR="00876C36" w:rsidRPr="00876C36">
        <w:rPr>
          <w:noProof/>
          <w:lang w:val="en-GB"/>
        </w:rPr>
        <w:t>[144]</w:t>
      </w:r>
      <w:r>
        <w:rPr>
          <w:lang w:val="en-GB"/>
        </w:rPr>
        <w:fldChar w:fldCharType="end"/>
      </w:r>
      <w:r w:rsidR="006D038A">
        <w:rPr>
          <w:lang w:val="en-GB"/>
        </w:rPr>
        <w:t>.</w:t>
      </w:r>
      <w:r w:rsidR="00CA5C53">
        <w:rPr>
          <w:lang w:val="en-GB"/>
        </w:rPr>
        <w:t xml:space="preserve"> </w:t>
      </w:r>
      <w:r w:rsidR="00345C0E">
        <w:rPr>
          <w:lang w:val="en-GB"/>
        </w:rPr>
        <w:t xml:space="preserve">Additionally, </w:t>
      </w:r>
      <w:r w:rsidR="00273AE9">
        <w:rPr>
          <w:lang w:val="en-GB"/>
        </w:rPr>
        <w:t>simian-associated TTVs</w:t>
      </w:r>
      <w:r w:rsidR="007D31EA">
        <w:rPr>
          <w:lang w:val="en-GB"/>
        </w:rPr>
        <w:t xml:space="preserve"> (</w:t>
      </w:r>
      <w:proofErr w:type="spellStart"/>
      <w:r w:rsidR="007D31EA">
        <w:rPr>
          <w:lang w:val="en-GB"/>
        </w:rPr>
        <w:t>SiTTV</w:t>
      </w:r>
      <w:proofErr w:type="spellEnd"/>
      <w:r w:rsidR="007D31EA">
        <w:rPr>
          <w:lang w:val="en-GB"/>
        </w:rPr>
        <w:t>)</w:t>
      </w:r>
      <w:r w:rsidR="00273AE9">
        <w:rPr>
          <w:lang w:val="en-GB"/>
        </w:rPr>
        <w:t xml:space="preserve"> were detected in 6.8% of 487 human serum samples </w:t>
      </w:r>
      <w:r w:rsidR="00273AE9">
        <w:rPr>
          <w:lang w:val="en-GB"/>
        </w:rPr>
        <w:fldChar w:fldCharType="begin" w:fldLock="1"/>
      </w:r>
      <w:r w:rsidR="00876C36">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[164]","plainTextFormattedCitation":"[164]","previouslyFormattedCitation":"[163]"},"properties":{"noteIndex":0},"schema":"https://github.com/citation-style-language/schema/raw/master/csl-citation.json"}</w:instrText>
      </w:r>
      <w:r w:rsidR="00273AE9">
        <w:rPr>
          <w:lang w:val="en-GB"/>
        </w:rPr>
        <w:fldChar w:fldCharType="separate"/>
      </w:r>
      <w:r w:rsidR="00876C36" w:rsidRPr="00876C36">
        <w:rPr>
          <w:noProof/>
          <w:lang w:val="en-GB"/>
        </w:rPr>
        <w:t>[164]</w:t>
      </w:r>
      <w:r w:rsidR="00273AE9">
        <w:rPr>
          <w:lang w:val="en-GB"/>
        </w:rPr>
        <w:fldChar w:fldCharType="end"/>
      </w:r>
      <w:r w:rsidR="00273AE9">
        <w:rPr>
          <w:lang w:val="en-GB"/>
        </w:rPr>
        <w:t xml:space="preserve">. </w:t>
      </w:r>
      <w:r w:rsidR="00CA5C53">
        <w:rPr>
          <w:lang w:val="en-GB"/>
        </w:rPr>
        <w:t xml:space="preserve">Another study detected CAV and AGV2 in </w:t>
      </w:r>
      <w:r w:rsidR="008F741C">
        <w:rPr>
          <w:lang w:val="en-GB"/>
        </w:rPr>
        <w:t>8.6%</w:t>
      </w:r>
      <w:r w:rsidR="00CA5C53">
        <w:rPr>
          <w:lang w:val="en-GB"/>
        </w:rPr>
        <w:t xml:space="preserve"> and </w:t>
      </w:r>
      <w:r w:rsidR="008F741C">
        <w:rPr>
          <w:lang w:val="en-GB"/>
        </w:rPr>
        <w:t>8.7%</w:t>
      </w:r>
      <w:r w:rsidR="00F167F2">
        <w:rPr>
          <w:lang w:val="en-GB"/>
        </w:rPr>
        <w:t xml:space="preserve">, respectively, out of </w:t>
      </w:r>
      <w:r w:rsidR="008F741C">
        <w:rPr>
          <w:lang w:val="en-GB"/>
        </w:rPr>
        <w:t xml:space="preserve">748 </w:t>
      </w:r>
      <w:r w:rsidR="00CA5C53">
        <w:rPr>
          <w:lang w:val="en-GB"/>
        </w:rPr>
        <w:t xml:space="preserve">human faecal </w:t>
      </w:r>
      <w:r w:rsidR="003F76D3">
        <w:rPr>
          <w:lang w:val="en-GB"/>
        </w:rPr>
        <w:t>sample</w:t>
      </w:r>
      <w:r w:rsidR="008F741C">
        <w:rPr>
          <w:lang w:val="en-GB"/>
        </w:rPr>
        <w:t xml:space="preserve">s from three separate cohorts </w:t>
      </w:r>
      <w:r w:rsidR="008F741C">
        <w:rPr>
          <w:lang w:val="en-GB"/>
        </w:rPr>
        <w:fldChar w:fldCharType="begin" w:fldLock="1"/>
      </w:r>
      <w:r w:rsidR="00876C36">
        <w:rPr>
          <w:lang w:val="en-GB"/>
        </w:rPr>
        <w:instrText>ADDIN CSL_CITATION {"citationItems":[{"id":"ITEM-1","itemData":{"ISSN":"1386-6532","author":[{"dropping-particle":"","family":"Chu","given":"Daniel K W","non-dropping-particle":"","parse-names":false,"suffix":""},{"dropping-particle":"","family":"Poon","given":"Leo L M","non-dropping-particle":"","parse-names":false,"suffix":""},{"dropping-particle":"","family":"Chiu","given":"Susan S S","non-dropping-particle":"","parse-names":false,"suffix":""},{"dropping-particle":"","family":"Chan","given":"Kwok H","non-dropping-particle":"","parse-names":false,"suffix":""},{"dropping-particle":"","family":"Ng","given":"Erica M","non-dropping-particle":"","parse-names":false,"suffix":""},{"dropping-particle":"","family":"Bauer","given":"Irma","non-dropping-particle":"","parse-names":false,"suffix":""},{"dropping-particle":"","family":"Cheung","given":"Tim K","non-dropping-particle":"","parse-names":false,"suffix":""},{"dropping-particle":"","family":"Ng","given":"Iris H Y","non-dropping-particle":"","parse-names":false,"suffix":""},{"dropping-particle":"","family":"Guan","given":"Yi","non-dropping-particle":"","parse-names":false,"suffix":""},{"dropping-particle":"","family":"Wang","given":"David","non-dropping-particle":"","parse-names":false,"suffix":""}],"container-title":"Journal of clinical virology","id":"ITEM-1","issue":"3","issued":{"date-parts":[["2012"]]},"page":"209-213","publisher":"Elsevier","title":"Characterization of a novel gyrovirus in human stool and chicken meat","type":"article-journal","volume":"55"},"uris":["http://www.mendeley.com/documents/?uuid=56e3768b-ef0e-4441-ae42-5ac2fb657f48"]}],"mendeley":{"formattedCitation":"[165]","plainTextFormattedCitation":"[165]","previouslyFormattedCitation":"[164]"},"properties":{"noteIndex":0},"schema":"https://github.com/citation-style-language/schema/raw/master/csl-citation.json"}</w:instrText>
      </w:r>
      <w:r w:rsidR="008F741C">
        <w:rPr>
          <w:lang w:val="en-GB"/>
        </w:rPr>
        <w:fldChar w:fldCharType="separate"/>
      </w:r>
      <w:r w:rsidR="00876C36" w:rsidRPr="00876C36">
        <w:rPr>
          <w:noProof/>
          <w:lang w:val="en-GB"/>
        </w:rPr>
        <w:t>[165]</w:t>
      </w:r>
      <w:r w:rsidR="008F741C">
        <w:rPr>
          <w:lang w:val="en-GB"/>
        </w:rPr>
        <w:fldChar w:fldCharType="end"/>
      </w:r>
      <w:r w:rsidR="00CE3E57">
        <w:rPr>
          <w:lang w:val="en-GB"/>
        </w:rPr>
        <w:t xml:space="preserve">. </w:t>
      </w:r>
      <w:r w:rsidR="008230D5">
        <w:rPr>
          <w:lang w:val="en-GB"/>
        </w:rPr>
        <w:t xml:space="preserve">However, in contrast to the extremely high prevalence of TTV, TTMV or TTMDV detected in humans, </w:t>
      </w:r>
      <w:r w:rsidR="004D335D">
        <w:rPr>
          <w:lang w:val="en-GB"/>
        </w:rPr>
        <w:t xml:space="preserve">the </w:t>
      </w:r>
      <w:r w:rsidR="008230D5">
        <w:rPr>
          <w:lang w:val="en-GB"/>
        </w:rPr>
        <w:t xml:space="preserve">proportions of samples that tested positive for these anelloviruses are low. This suggests that </w:t>
      </w:r>
      <w:proofErr w:type="spellStart"/>
      <w:r w:rsidR="007D31EA">
        <w:rPr>
          <w:lang w:val="en-GB"/>
        </w:rPr>
        <w:t>SiTTV</w:t>
      </w:r>
      <w:proofErr w:type="spellEnd"/>
      <w:r w:rsidR="007D31EA">
        <w:rPr>
          <w:lang w:val="en-GB"/>
        </w:rPr>
        <w:t xml:space="preserve">, CAV or AGV2 </w:t>
      </w:r>
      <w:r w:rsidR="008230D5">
        <w:rPr>
          <w:lang w:val="en-GB"/>
        </w:rPr>
        <w:t>may not yet be adapted for efficient replication and transmission in human</w:t>
      </w:r>
      <w:r w:rsidR="0012706F">
        <w:rPr>
          <w:lang w:val="en-GB"/>
        </w:rPr>
        <w:t>s</w:t>
      </w:r>
      <w:r w:rsidR="008230D5">
        <w:rPr>
          <w:lang w:val="en-GB"/>
        </w:rPr>
        <w:t xml:space="preserve">. </w:t>
      </w:r>
      <w:r w:rsidR="0012706F">
        <w:rPr>
          <w:lang w:val="en-GB"/>
        </w:rPr>
        <w:t xml:space="preserve">There is stronger evidence for zoonosis of TTSuV. </w:t>
      </w:r>
      <w:proofErr w:type="spellStart"/>
      <w:r w:rsidR="0012706F">
        <w:rPr>
          <w:lang w:val="en-GB"/>
        </w:rPr>
        <w:t>Ssemadaali</w:t>
      </w:r>
      <w:proofErr w:type="spellEnd"/>
      <w:r w:rsidR="0012706F">
        <w:rPr>
          <w:lang w:val="en-GB"/>
        </w:rPr>
        <w:t xml:space="preserve"> et al </w:t>
      </w:r>
      <w:r w:rsidR="0012706F">
        <w:rPr>
          <w:lang w:val="en-GB"/>
        </w:rPr>
        <w:fldChar w:fldCharType="begin" w:fldLock="1"/>
      </w:r>
      <w:r w:rsidR="00876C36">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[166]","plainTextFormattedCitation":"[166]","previouslyFormattedCitation":"[165]"},"properties":{"noteIndex":0},"schema":"https://github.com/citation-style-language/schema/raw/master/csl-citation.json"}</w:instrText>
      </w:r>
      <w:r w:rsidR="0012706F">
        <w:rPr>
          <w:lang w:val="en-GB"/>
        </w:rPr>
        <w:fldChar w:fldCharType="separate"/>
      </w:r>
      <w:r w:rsidR="00876C36" w:rsidRPr="00876C36">
        <w:rPr>
          <w:noProof/>
          <w:lang w:val="en-GB"/>
        </w:rPr>
        <w:t>[166]</w:t>
      </w:r>
      <w:r w:rsidR="0012706F">
        <w:rPr>
          <w:lang w:val="en-GB"/>
        </w:rPr>
        <w:fldChar w:fldCharType="end"/>
      </w:r>
      <w:r w:rsidR="0012706F">
        <w:rPr>
          <w:lang w:val="en-GB"/>
        </w:rPr>
        <w:t xml:space="preserve"> showed that out of 40 human serum samples, TTSuV DNA was detected in 67.5% and 80% of samples in two separate PCR assays targeting different regions of the TTSuV genome. Additionally, </w:t>
      </w:r>
      <w:r w:rsidR="00090DF0">
        <w:rPr>
          <w:lang w:val="en-GB"/>
        </w:rPr>
        <w:t>PBMCs transfected</w:t>
      </w:r>
      <w:r w:rsidR="00664070">
        <w:rPr>
          <w:lang w:val="en-GB"/>
        </w:rPr>
        <w:t xml:space="preserve"> with TTSuV DNA</w:t>
      </w:r>
      <w:r w:rsidR="0012706F">
        <w:rPr>
          <w:lang w:val="en-GB"/>
        </w:rPr>
        <w:t xml:space="preserve"> </w:t>
      </w:r>
      <w:r w:rsidR="00664070">
        <w:rPr>
          <w:lang w:val="en-GB"/>
        </w:rPr>
        <w:t>could be used to sustain infection in une</w:t>
      </w:r>
      <w:r w:rsidR="00625E29">
        <w:rPr>
          <w:lang w:val="en-GB"/>
        </w:rPr>
        <w:t>x</w:t>
      </w:r>
      <w:r w:rsidR="00664070">
        <w:rPr>
          <w:lang w:val="en-GB"/>
        </w:rPr>
        <w:t>posed PBMCs for three serial passages,</w:t>
      </w:r>
      <w:r w:rsidR="0012706F">
        <w:rPr>
          <w:lang w:val="en-GB"/>
        </w:rPr>
        <w:t xml:space="preserve"> suggesting that TTSuV is capable of proliferating in human cells. Most importantly, </w:t>
      </w:r>
      <w:r w:rsidR="00664070">
        <w:rPr>
          <w:lang w:val="en-GB"/>
        </w:rPr>
        <w:t xml:space="preserve">TTSuV-specific antibodies could be found in 40% of the </w:t>
      </w:r>
      <w:r w:rsidR="00207A3A">
        <w:rPr>
          <w:lang w:val="en-GB"/>
        </w:rPr>
        <w:t xml:space="preserve">human </w:t>
      </w:r>
      <w:r w:rsidR="00664070">
        <w:rPr>
          <w:lang w:val="en-GB"/>
        </w:rPr>
        <w:t>samples, confirming that TTSuV</w:t>
      </w:r>
      <w:r w:rsidR="00207A3A">
        <w:rPr>
          <w:lang w:val="en-GB"/>
        </w:rPr>
        <w:t xml:space="preserve"> can </w:t>
      </w:r>
      <w:r w:rsidR="004E7AB6">
        <w:rPr>
          <w:lang w:val="en-GB"/>
        </w:rPr>
        <w:t>productively infect human hosts</w:t>
      </w:r>
      <w:r w:rsidR="00207A3A">
        <w:rPr>
          <w:lang w:val="en-GB"/>
        </w:rPr>
        <w:t xml:space="preserve">. These results highlight the zoonotic potential of animal anelloviruses. </w:t>
      </w:r>
    </w:p>
    <w:p w14:paraId="2A148FDB" w14:textId="75FF57FE" w:rsidR="00320FA6" w:rsidRDefault="00320FA6" w:rsidP="00320FA6">
      <w:pPr>
        <w:pStyle w:val="Heading2"/>
        <w:rPr>
          <w:lang w:val="en-GB"/>
        </w:rPr>
      </w:pPr>
      <w:bookmarkStart w:id="21" w:name="_Toc64485349"/>
      <w:r>
        <w:rPr>
          <w:lang w:val="en-GB"/>
        </w:rPr>
        <w:lastRenderedPageBreak/>
        <w:t>Animal reservoirs</w:t>
      </w:r>
      <w:bookmarkEnd w:id="21"/>
    </w:p>
    <w:p w14:paraId="26F73FFD" w14:textId="79B00B0B" w:rsidR="001B727A" w:rsidRPr="00673F8B" w:rsidRDefault="00036B93" w:rsidP="006761D2">
      <w:pPr>
        <w:rPr>
          <w:rFonts w:cs="Arial"/>
          <w:lang w:val="en-GB"/>
        </w:rPr>
      </w:pPr>
      <w:r w:rsidRPr="00720A83">
        <w:rPr>
          <w:rFonts w:cs="Arial"/>
          <w:lang w:val="en-GB"/>
        </w:rPr>
        <w:t>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w:t>
      </w:r>
      <w:r>
        <w:rPr>
          <w:rFonts w:cs="Arial"/>
          <w:lang w:val="en-GB"/>
        </w:rPr>
        <w:t xml:space="preserve"> </w:t>
      </w:r>
      <w:r w:rsidR="00AA4D74">
        <w:rPr>
          <w:rFonts w:cs="Arial"/>
          <w:lang w:val="en-GB"/>
        </w:rPr>
        <w:t>The rich biodiversity</w:t>
      </w:r>
      <w:r w:rsidR="00AA4D74" w:rsidRPr="00720A83">
        <w:rPr>
          <w:rFonts w:cs="Arial"/>
          <w:lang w:val="en-GB"/>
        </w:rPr>
        <w:t xml:space="preserve"> of anelloviruses</w:t>
      </w:r>
      <w:r w:rsidR="00AA4D74">
        <w:rPr>
          <w:rFonts w:cs="Arial"/>
          <w:lang w:val="en-GB"/>
        </w:rPr>
        <w:t xml:space="preserve"> </w:t>
      </w:r>
      <w:r>
        <w:rPr>
          <w:rFonts w:cs="Arial"/>
          <w:lang w:val="en-GB"/>
        </w:rPr>
        <w:t xml:space="preserve">across host species </w:t>
      </w:r>
      <w:r w:rsidR="00AA4D74" w:rsidRPr="00720A83">
        <w:rPr>
          <w:rFonts w:cs="Arial"/>
          <w:lang w:val="en-GB"/>
        </w:rPr>
        <w:t xml:space="preserve">suggest that there may be multiple animal reservoirs where zoonotic </w:t>
      </w:r>
      <w:proofErr w:type="spellStart"/>
      <w:r w:rsidR="00AA4D74" w:rsidRPr="00720A83">
        <w:rPr>
          <w:rFonts w:cs="Arial"/>
          <w:lang w:val="en-GB"/>
        </w:rPr>
        <w:t>spillover</w:t>
      </w:r>
      <w:proofErr w:type="spellEnd"/>
      <w:r w:rsidR="00AA4D74" w:rsidRPr="00720A83">
        <w:rPr>
          <w:rFonts w:cs="Arial"/>
          <w:lang w:val="en-GB"/>
        </w:rPr>
        <w:t xml:space="preserve"> may occur</w:t>
      </w:r>
      <w:r>
        <w:rPr>
          <w:rFonts w:cs="Arial"/>
          <w:lang w:val="en-GB"/>
        </w:rPr>
        <w:t>. Animal reservoirs that co-exist with humans such as livestock, rodents, pigeons, cats and dogs are of particular concern</w:t>
      </w:r>
      <w:r w:rsidR="007E6CE6">
        <w:rPr>
          <w:rFonts w:cs="Arial"/>
          <w:lang w:val="en-GB"/>
        </w:rPr>
        <w:t xml:space="preserve">. As discussed above, anelloviruses seem to be ‘generalists’ that have the ability to infect multiple host species. However, even if an anellovirus manages to infect humans, it must be able to proliferate and transmit efficiently in humans for the emergence of a zoonotic disease in the human population. </w:t>
      </w:r>
      <w:r w:rsidR="00666B4F">
        <w:rPr>
          <w:rFonts w:cs="Arial"/>
          <w:lang w:val="en-GB"/>
        </w:rPr>
        <w:t xml:space="preserve">In fact, upon acquiring the ability to jump into a host species, there is a period of </w:t>
      </w:r>
      <w:r w:rsidR="00666B4F" w:rsidRPr="00720A83">
        <w:rPr>
          <w:lang w:val="en-GB"/>
        </w:rPr>
        <w:t>viral adaptation to its new host</w:t>
      </w:r>
      <w:r w:rsidR="00666B4F">
        <w:rPr>
          <w:lang w:val="en-GB"/>
        </w:rPr>
        <w:t>, where the virus accumulates mutations that potentially improves its transmissibility</w:t>
      </w:r>
      <w:r w:rsidR="00666B4F" w:rsidRPr="00720A83">
        <w:rPr>
          <w:lang w:val="en-GB"/>
        </w:rPr>
        <w:t xml:space="preserve"> </w:t>
      </w:r>
      <w:r w:rsidR="00666B4F" w:rsidRPr="00720A83">
        <w:rPr>
          <w:lang w:val="en-GB"/>
        </w:rPr>
        <w:fldChar w:fldCharType="begin" w:fldLock="1"/>
      </w:r>
      <w:r w:rsidR="00876C36">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[167]","plainTextFormattedCitation":"[167]","previouslyFormattedCitation":"[166]"},"properties":{"noteIndex":0},"schema":"https://github.com/citation-style-language/schema/raw/master/csl-citation.json"}</w:instrText>
      </w:r>
      <w:r w:rsidR="00666B4F" w:rsidRPr="00720A83">
        <w:rPr>
          <w:lang w:val="en-GB"/>
        </w:rPr>
        <w:fldChar w:fldCharType="separate"/>
      </w:r>
      <w:r w:rsidR="00876C36" w:rsidRPr="00876C36">
        <w:rPr>
          <w:noProof/>
          <w:lang w:val="en-GB"/>
        </w:rPr>
        <w:t>[167]</w:t>
      </w:r>
      <w:r w:rsidR="00666B4F" w:rsidRPr="00720A83">
        <w:rPr>
          <w:lang w:val="en-GB"/>
        </w:rPr>
        <w:fldChar w:fldCharType="end"/>
      </w:r>
      <w:r w:rsidR="00666B4F" w:rsidRPr="00720A83">
        <w:rPr>
          <w:lang w:val="en-GB"/>
        </w:rPr>
        <w:t>.</w:t>
      </w:r>
      <w:r w:rsidR="00666B4F">
        <w:rPr>
          <w:lang w:val="en-GB"/>
        </w:rPr>
        <w:t xml:space="preserve"> Animal reservoirs that are in close contact with humans may </w:t>
      </w:r>
      <w:r w:rsidR="0008071E">
        <w:rPr>
          <w:lang w:val="en-GB"/>
        </w:rPr>
        <w:t>provide ample opportunities for such adaptation to occur. This is in line with the suggestions that a</w:t>
      </w:r>
      <w:r w:rsidR="00666B4F">
        <w:rPr>
          <w:lang w:val="en-GB"/>
        </w:rPr>
        <w:t xml:space="preserve"> 20% geographical overlap is required for viral </w:t>
      </w:r>
      <w:r w:rsidR="00666B4F" w:rsidRPr="00720A83">
        <w:rPr>
          <w:rFonts w:cs="Arial"/>
          <w:lang w:val="en-GB"/>
        </w:rPr>
        <w:t>sharing</w:t>
      </w:r>
      <w:r w:rsidR="0008071E">
        <w:rPr>
          <w:rFonts w:cs="Arial"/>
          <w:lang w:val="en-GB"/>
        </w:rPr>
        <w:t xml:space="preserve"> between host species</w:t>
      </w:r>
      <w:r w:rsidR="00666B4F">
        <w:rPr>
          <w:rFonts w:cs="Arial"/>
          <w:lang w:val="en-GB"/>
        </w:rPr>
        <w:t xml:space="preserve"> </w:t>
      </w:r>
      <w:r w:rsidR="00666B4F" w:rsidRPr="00720A83">
        <w:rPr>
          <w:rFonts w:cs="Arial"/>
          <w:lang w:val="en-GB"/>
        </w:rPr>
        <w:fldChar w:fldCharType="begin" w:fldLock="1"/>
      </w:r>
      <w:r w:rsidR="00876C36">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[168]","plainTextFormattedCitation":"[168]","previouslyFormattedCitation":"[167]"},"properties":{"noteIndex":0},"schema":"https://github.com/citation-style-language/schema/raw/master/csl-citation.json"}</w:instrText>
      </w:r>
      <w:r w:rsidR="00666B4F" w:rsidRPr="00720A83">
        <w:rPr>
          <w:rFonts w:cs="Arial"/>
          <w:lang w:val="en-GB"/>
        </w:rPr>
        <w:fldChar w:fldCharType="separate"/>
      </w:r>
      <w:r w:rsidR="00876C36" w:rsidRPr="00876C36">
        <w:rPr>
          <w:rFonts w:cs="Arial"/>
          <w:noProof/>
          <w:lang w:val="en-GB"/>
        </w:rPr>
        <w:t>[168]</w:t>
      </w:r>
      <w:r w:rsidR="00666B4F" w:rsidRPr="00720A83">
        <w:rPr>
          <w:rFonts w:cs="Arial"/>
          <w:lang w:val="en-GB"/>
        </w:rPr>
        <w:fldChar w:fldCharType="end"/>
      </w:r>
      <w:r w:rsidR="00666B4F" w:rsidRPr="00720A83">
        <w:rPr>
          <w:rFonts w:cs="Arial"/>
          <w:lang w:val="en-GB"/>
        </w:rPr>
        <w:t xml:space="preserve"> and </w:t>
      </w:r>
      <w:r w:rsidR="0008071E">
        <w:rPr>
          <w:rFonts w:cs="Arial"/>
          <w:lang w:val="en-GB"/>
        </w:rPr>
        <w:t xml:space="preserve">that </w:t>
      </w:r>
      <w:r w:rsidR="00666B4F" w:rsidRPr="00720A83">
        <w:rPr>
          <w:rFonts w:cs="Arial"/>
          <w:lang w:val="en-GB"/>
        </w:rPr>
        <w:t>the probability of sharing increases</w:t>
      </w:r>
      <w:r w:rsidR="00666B4F">
        <w:rPr>
          <w:rFonts w:cs="Arial"/>
          <w:lang w:val="en-GB"/>
        </w:rPr>
        <w:t xml:space="preserve"> with increasing </w:t>
      </w:r>
      <w:r w:rsidR="00666B4F" w:rsidRPr="00720A83">
        <w:rPr>
          <w:rFonts w:cs="Arial"/>
          <w:lang w:val="en-GB"/>
        </w:rPr>
        <w:t>overlap</w:t>
      </w:r>
      <w:r w:rsidR="00666B4F">
        <w:rPr>
          <w:rFonts w:cs="Arial"/>
          <w:lang w:val="en-GB"/>
        </w:rPr>
        <w:t xml:space="preserve"> </w:t>
      </w:r>
      <w:r w:rsidR="00666B4F" w:rsidRPr="00720A83">
        <w:rPr>
          <w:rFonts w:cs="Arial"/>
          <w:lang w:val="en-GB"/>
        </w:rPr>
        <w:t xml:space="preserve">up till a 50% overlap </w:t>
      </w:r>
      <w:r w:rsidR="00666B4F" w:rsidRPr="00720A83">
        <w:rPr>
          <w:rFonts w:cs="Arial"/>
          <w:lang w:val="en-GB"/>
        </w:rPr>
        <w:fldChar w:fldCharType="begin" w:fldLock="1"/>
      </w:r>
      <w:r w:rsidR="00876C36">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[169]","plainTextFormattedCitation":"[169]","previouslyFormattedCitation":"[168]"},"properties":{"noteIndex":0},"schema":"https://github.com/citation-style-language/schema/raw/master/csl-citation.json"}</w:instrText>
      </w:r>
      <w:r w:rsidR="00666B4F" w:rsidRPr="00720A83">
        <w:rPr>
          <w:rFonts w:cs="Arial"/>
          <w:lang w:val="en-GB"/>
        </w:rPr>
        <w:fldChar w:fldCharType="separate"/>
      </w:r>
      <w:r w:rsidR="00876C36" w:rsidRPr="00876C36">
        <w:rPr>
          <w:rFonts w:cs="Arial"/>
          <w:noProof/>
          <w:lang w:val="en-GB"/>
        </w:rPr>
        <w:t>[169]</w:t>
      </w:r>
      <w:r w:rsidR="00666B4F" w:rsidRPr="00720A83">
        <w:rPr>
          <w:rFonts w:cs="Arial"/>
          <w:lang w:val="en-GB"/>
        </w:rPr>
        <w:fldChar w:fldCharType="end"/>
      </w:r>
      <w:r w:rsidR="00666B4F" w:rsidRPr="00720A83">
        <w:rPr>
          <w:rFonts w:cs="Arial"/>
          <w:lang w:val="en-GB"/>
        </w:rPr>
        <w:t xml:space="preserve">. </w:t>
      </w:r>
      <w:r w:rsidR="0008071E">
        <w:rPr>
          <w:rFonts w:cs="Arial"/>
          <w:lang w:val="en-GB"/>
        </w:rPr>
        <w:t xml:space="preserve">Furthermore, </w:t>
      </w:r>
      <w:r w:rsidR="0008071E">
        <w:rPr>
          <w:lang w:val="en-GB"/>
        </w:rPr>
        <w:t>a</w:t>
      </w:r>
      <w:r>
        <w:rPr>
          <w:lang w:val="en-GB"/>
        </w:rPr>
        <w:t xml:space="preserve"> network analysis of the number of viruses shared between different hosts showed that wild rodents and domestic animals such as cattle, pigs, cats and dogs were centrally located and highly connected </w:t>
      </w:r>
      <w:r>
        <w:rPr>
          <w:lang w:val="en-GB"/>
        </w:rPr>
        <w:fldChar w:fldCharType="begin" w:fldLock="1"/>
      </w:r>
      <w:r w:rsidR="00876C36">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[162]","plainTextFormattedCitation":"[162]","previouslyFormattedCitation":"[161]"},"properties":{"noteIndex":0},"schema":"https://github.com/citation-style-language/schema/raw/master/csl-citation.json"}</w:instrText>
      </w:r>
      <w:r>
        <w:rPr>
          <w:lang w:val="en-GB"/>
        </w:rPr>
        <w:fldChar w:fldCharType="separate"/>
      </w:r>
      <w:r w:rsidR="00876C36" w:rsidRPr="00876C36">
        <w:rPr>
          <w:noProof/>
          <w:lang w:val="en-GB"/>
        </w:rPr>
        <w:t>[162]</w:t>
      </w:r>
      <w:r>
        <w:rPr>
          <w:lang w:val="en-GB"/>
        </w:rPr>
        <w:fldChar w:fldCharType="end"/>
      </w:r>
      <w:r>
        <w:rPr>
          <w:lang w:val="en-GB"/>
        </w:rPr>
        <w:t>. That is, viruses in said animals are shared with the greatest number of host types. This reflects the potential of such animals to act as vectors that facilitate the movement of viruses between humans and wild-animal reservoirs</w:t>
      </w:r>
      <w:r w:rsidR="00561A78">
        <w:rPr>
          <w:lang w:val="en-GB"/>
        </w:rPr>
        <w:t xml:space="preserve"> that we may not be in direct contact with</w:t>
      </w:r>
      <w:r>
        <w:rPr>
          <w:lang w:val="en-GB"/>
        </w:rPr>
        <w:t>.</w:t>
      </w:r>
      <w:r w:rsidR="0008071E">
        <w:rPr>
          <w:lang w:val="en-GB"/>
        </w:rPr>
        <w:t xml:space="preserve"> </w:t>
      </w:r>
      <w:r w:rsidR="00561A78">
        <w:rPr>
          <w:rFonts w:cs="Arial"/>
          <w:lang w:val="en-GB"/>
        </w:rPr>
        <w:t>Finally</w:t>
      </w:r>
      <w:r w:rsidR="00AC1EAD">
        <w:rPr>
          <w:rFonts w:cs="Arial"/>
          <w:lang w:val="en-GB"/>
        </w:rPr>
        <w:t xml:space="preserve">, the </w:t>
      </w:r>
      <w:r>
        <w:rPr>
          <w:rFonts w:cs="Arial"/>
          <w:lang w:val="en-GB"/>
        </w:rPr>
        <w:t>biodiversity</w:t>
      </w:r>
      <w:r w:rsidR="00AC1EAD">
        <w:rPr>
          <w:rFonts w:cs="Arial"/>
          <w:lang w:val="en-GB"/>
        </w:rPr>
        <w:t xml:space="preserve"> of anelloviruses</w:t>
      </w:r>
      <w:r>
        <w:rPr>
          <w:rFonts w:cs="Arial"/>
          <w:lang w:val="en-GB"/>
        </w:rPr>
        <w:t xml:space="preserve"> within host species</w:t>
      </w:r>
      <w:r w:rsidR="00561A78">
        <w:rPr>
          <w:rFonts w:cs="Arial"/>
          <w:lang w:val="en-GB"/>
        </w:rPr>
        <w:t xml:space="preserve"> makes it more likely to cause an emerging infectious disease.</w:t>
      </w:r>
      <w:r w:rsidR="00AA4D74" w:rsidRPr="00720A83">
        <w:rPr>
          <w:rFonts w:cs="Arial"/>
          <w:lang w:val="en-GB"/>
        </w:rPr>
        <w:t xml:space="preserve"> A study of 415 viruses found that the number </w:t>
      </w:r>
      <w:r w:rsidR="00AA4D74">
        <w:rPr>
          <w:rFonts w:cs="Arial"/>
          <w:lang w:val="en-GB"/>
        </w:rPr>
        <w:t>of zoonotic viruses</w:t>
      </w:r>
      <w:r w:rsidR="00AA4D74" w:rsidRPr="00720A83">
        <w:rPr>
          <w:rFonts w:cs="Arial"/>
          <w:lang w:val="en-GB"/>
        </w:rPr>
        <w:t xml:space="preserve"> is proportional to the number of viral species maintained by each </w:t>
      </w:r>
      <w:r w:rsidR="00AC1EAD">
        <w:rPr>
          <w:rFonts w:cs="Arial"/>
          <w:lang w:val="en-GB"/>
        </w:rPr>
        <w:t xml:space="preserve">host type </w:t>
      </w:r>
      <w:r w:rsidR="00AA4D74" w:rsidRPr="00720A83">
        <w:rPr>
          <w:rFonts w:cs="Arial"/>
          <w:lang w:val="en-GB"/>
        </w:rPr>
        <w:fldChar w:fldCharType="begin" w:fldLock="1"/>
      </w:r>
      <w:r w:rsidR="00876C36">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[170]","plainTextFormattedCitation":"[170]","previouslyFormattedCitation":"[169]"},"properties":{"noteIndex":0},"schema":"https://github.com/citation-style-language/schema/raw/master/csl-citation.json"}</w:instrText>
      </w:r>
      <w:r w:rsidR="00AA4D74" w:rsidRPr="00720A83">
        <w:rPr>
          <w:rFonts w:cs="Arial"/>
          <w:lang w:val="en-GB"/>
        </w:rPr>
        <w:fldChar w:fldCharType="separate"/>
      </w:r>
      <w:r w:rsidR="00876C36" w:rsidRPr="00876C36">
        <w:rPr>
          <w:rFonts w:cs="Arial"/>
          <w:noProof/>
          <w:lang w:val="en-GB"/>
        </w:rPr>
        <w:t>[170]</w:t>
      </w:r>
      <w:r w:rsidR="00AA4D74" w:rsidRPr="00720A83">
        <w:rPr>
          <w:rFonts w:cs="Arial"/>
          <w:lang w:val="en-GB"/>
        </w:rPr>
        <w:fldChar w:fldCharType="end"/>
      </w:r>
      <w:r w:rsidR="00AA4D74" w:rsidRPr="00720A83">
        <w:rPr>
          <w:rFonts w:cs="Arial"/>
          <w:lang w:val="en-GB"/>
        </w:rPr>
        <w:t>.</w:t>
      </w:r>
      <w:r w:rsidR="00AA4D74">
        <w:rPr>
          <w:rFonts w:cs="Arial"/>
          <w:lang w:val="en-GB"/>
        </w:rPr>
        <w:t xml:space="preserve"> That is, the richer the </w:t>
      </w:r>
      <w:r w:rsidR="00AA4D74" w:rsidRPr="00720A83">
        <w:rPr>
          <w:rFonts w:cs="Arial"/>
          <w:lang w:val="en-GB"/>
        </w:rPr>
        <w:t xml:space="preserve">diversity of viruses in </w:t>
      </w:r>
      <w:r w:rsidR="00561A78">
        <w:rPr>
          <w:rFonts w:cs="Arial"/>
          <w:lang w:val="en-GB"/>
        </w:rPr>
        <w:t>an animal reservoir</w:t>
      </w:r>
      <w:r w:rsidR="00AA4D74">
        <w:rPr>
          <w:rFonts w:cs="Arial"/>
          <w:lang w:val="en-GB"/>
        </w:rPr>
        <w:t>,</w:t>
      </w:r>
      <w:r w:rsidR="00AA4D74" w:rsidRPr="00720A83">
        <w:rPr>
          <w:rFonts w:cs="Arial"/>
          <w:lang w:val="en-GB"/>
        </w:rPr>
        <w:t xml:space="preserve"> </w:t>
      </w:r>
      <w:r w:rsidR="00AA4D74">
        <w:rPr>
          <w:rFonts w:cs="Arial"/>
          <w:lang w:val="en-GB"/>
        </w:rPr>
        <w:t>the higher the likelihood of observing viruses that cause zoonotic infectious diseases</w:t>
      </w:r>
      <w:r w:rsidR="00AA4D74" w:rsidRPr="00720A83">
        <w:rPr>
          <w:rFonts w:cs="Arial"/>
          <w:lang w:val="en-GB"/>
        </w:rPr>
        <w:t>.</w:t>
      </w:r>
      <w:r w:rsidR="00AA4D74">
        <w:rPr>
          <w:rFonts w:cs="Arial"/>
          <w:lang w:val="en-GB"/>
        </w:rPr>
        <w:t xml:space="preserve"> This is the case for anelloviruses, where m</w:t>
      </w:r>
      <w:r w:rsidR="00AA4D74" w:rsidRPr="00720A83">
        <w:rPr>
          <w:rFonts w:cs="Arial"/>
          <w:lang w:val="en-GB"/>
        </w:rPr>
        <w:t>etagenomic-based studies often detect different species of anelloviruses, sometimes from different viral genera. For instance, a survey of anelloviruses in civets (</w:t>
      </w:r>
      <w:proofErr w:type="spellStart"/>
      <w:r w:rsidR="00AA4D74" w:rsidRPr="00720A83">
        <w:rPr>
          <w:rFonts w:cs="Arial"/>
          <w:i/>
          <w:iCs/>
          <w:lang w:val="en-GB"/>
        </w:rPr>
        <w:t>Paguma</w:t>
      </w:r>
      <w:proofErr w:type="spellEnd"/>
      <w:r w:rsidR="00AA4D74" w:rsidRPr="00720A83">
        <w:rPr>
          <w:rFonts w:cs="Arial"/>
          <w:i/>
          <w:iCs/>
          <w:lang w:val="en-GB"/>
        </w:rPr>
        <w:t xml:space="preserve"> </w:t>
      </w:r>
      <w:proofErr w:type="spellStart"/>
      <w:r w:rsidR="00AA4D74" w:rsidRPr="00720A83">
        <w:rPr>
          <w:rFonts w:cs="Arial"/>
          <w:i/>
          <w:iCs/>
          <w:lang w:val="en-GB"/>
        </w:rPr>
        <w:t>larvata</w:t>
      </w:r>
      <w:proofErr w:type="spellEnd"/>
      <w:r w:rsidR="00AA4D74" w:rsidRPr="00720A83">
        <w:rPr>
          <w:rFonts w:cs="Arial"/>
          <w:lang w:val="en-GB"/>
        </w:rPr>
        <w:t xml:space="preserve">) found viral species from at least four genera </w:t>
      </w:r>
      <w:r w:rsidR="00AA4D74" w:rsidRPr="00720A83">
        <w:rPr>
          <w:rFonts w:cs="Arial"/>
          <w:lang w:val="en-GB"/>
        </w:rPr>
        <w:fldChar w:fldCharType="begin" w:fldLock="1"/>
      </w:r>
      <w:r w:rsidR="00876C36">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[171]","plainTextFormattedCitation":"[171]","previouslyFormattedCitation":"[170]"},"properties":{"noteIndex":0},"schema":"https://github.com/citation-style-language/schema/raw/master/csl-citation.json"}</w:instrText>
      </w:r>
      <w:r w:rsidR="00AA4D74" w:rsidRPr="00720A83">
        <w:rPr>
          <w:rFonts w:cs="Arial"/>
          <w:lang w:val="en-GB"/>
        </w:rPr>
        <w:fldChar w:fldCharType="separate"/>
      </w:r>
      <w:r w:rsidR="00876C36" w:rsidRPr="00876C36">
        <w:rPr>
          <w:rFonts w:cs="Arial"/>
          <w:noProof/>
          <w:lang w:val="en-GB"/>
        </w:rPr>
        <w:t>[171]</w:t>
      </w:r>
      <w:r w:rsidR="00AA4D74" w:rsidRPr="00720A83">
        <w:rPr>
          <w:rFonts w:cs="Arial"/>
          <w:lang w:val="en-GB"/>
        </w:rPr>
        <w:fldChar w:fldCharType="end"/>
      </w:r>
      <w:r w:rsidR="00AA4D74" w:rsidRPr="00720A83">
        <w:rPr>
          <w:rFonts w:cs="Arial"/>
          <w:lang w:val="en-GB"/>
        </w:rPr>
        <w:t xml:space="preserve">, while that in rodents spanned at least two viral genera </w:t>
      </w:r>
      <w:r w:rsidR="00AA4D74" w:rsidRPr="00720A83">
        <w:rPr>
          <w:rFonts w:cs="Arial"/>
          <w:lang w:val="en-GB"/>
        </w:rPr>
        <w:fldChar w:fldCharType="begin" w:fldLock="1"/>
      </w:r>
      <w:r w:rsidR="00876C36">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[148]","plainTextFormattedCitation":"[148]","previouslyFormattedCitation":"[147]"},"properties":{"noteIndex":0},"schema":"https://github.com/citation-style-language/schema/raw/master/csl-citation.json"}</w:instrText>
      </w:r>
      <w:r w:rsidR="00AA4D74" w:rsidRPr="00720A83">
        <w:rPr>
          <w:rFonts w:cs="Arial"/>
          <w:lang w:val="en-GB"/>
        </w:rPr>
        <w:fldChar w:fldCharType="separate"/>
      </w:r>
      <w:r w:rsidR="00876C36" w:rsidRPr="00876C36">
        <w:rPr>
          <w:rFonts w:cs="Arial"/>
          <w:noProof/>
          <w:lang w:val="en-GB"/>
        </w:rPr>
        <w:t>[148]</w:t>
      </w:r>
      <w:r w:rsidR="00AA4D74" w:rsidRPr="00720A83">
        <w:rPr>
          <w:rFonts w:cs="Arial"/>
          <w:lang w:val="en-GB"/>
        </w:rPr>
        <w:fldChar w:fldCharType="end"/>
      </w:r>
      <w:r w:rsidR="00AA4D74" w:rsidRPr="00720A83">
        <w:rPr>
          <w:rFonts w:cs="Arial"/>
          <w:lang w:val="en-GB"/>
        </w:rPr>
        <w:t xml:space="preserve">. </w:t>
      </w:r>
    </w:p>
    <w:p w14:paraId="24A66E29" w14:textId="2B071F76" w:rsidR="001B727A" w:rsidRDefault="001B727A" w:rsidP="006761D2">
      <w:pPr>
        <w:rPr>
          <w:lang w:val="en-GB"/>
        </w:rPr>
      </w:pPr>
      <w:r>
        <w:rPr>
          <w:rFonts w:cs="Arial"/>
          <w:lang w:val="en-GB"/>
        </w:rPr>
        <w:lastRenderedPageBreak/>
        <w:t xml:space="preserve">Given the </w:t>
      </w:r>
      <w:r w:rsidRPr="00720A83">
        <w:rPr>
          <w:rFonts w:cs="Arial"/>
          <w:lang w:val="en-GB"/>
        </w:rPr>
        <w:t xml:space="preserve">vast amount of metagenomic sequencing data from bats </w:t>
      </w:r>
      <w:r w:rsidRPr="00720A83">
        <w:rPr>
          <w:rFonts w:cs="Arial"/>
          <w:lang w:val="en-GB"/>
        </w:rPr>
        <w:fldChar w:fldCharType="begin" w:fldLock="1"/>
      </w:r>
      <w:r w:rsidR="00876C36">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[172–174]","plainTextFormattedCitation":"[172–174]","previouslyFormattedCitation":"[171–173]"},"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[172–174]</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876C36">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[175,176]","plainTextFormattedCitation":"[175,176]","previouslyFormattedCitation":"[174,175]"},"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[175,176]</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876C36">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[177–179]","plainTextFormattedCitation":"[177–179]","previouslyFormattedCitation":"[176–178]"},"properties":{"noteIndex":0},"schema":"https://github.com/citation-style-language/schema/raw/master/csl-citation.json"}</w:instrText>
      </w:r>
      <w:r w:rsidRPr="00720A83">
        <w:rPr>
          <w:rFonts w:cs="Arial"/>
          <w:lang w:val="en-GB"/>
        </w:rPr>
        <w:fldChar w:fldCharType="separate"/>
      </w:r>
      <w:r w:rsidR="00876C36" w:rsidRPr="00876C36">
        <w:rPr>
          <w:rFonts w:cs="Arial"/>
          <w:noProof/>
          <w:lang w:val="en-GB"/>
        </w:rPr>
        <w:t>[177–179]</w:t>
      </w:r>
      <w:r w:rsidRPr="00720A83">
        <w:rPr>
          <w:rFonts w:cs="Arial"/>
          <w:lang w:val="en-GB"/>
        </w:rPr>
        <w:fldChar w:fldCharType="end"/>
      </w:r>
      <w:r>
        <w:rPr>
          <w:rFonts w:cs="Arial"/>
          <w:lang w:val="en-GB"/>
        </w:rPr>
        <w:t>, a meta-analysis of these datasets</w:t>
      </w:r>
      <w:r w:rsidRPr="00720A83">
        <w:rPr>
          <w:rFonts w:cs="Arial"/>
          <w:lang w:val="en-GB"/>
        </w:rPr>
        <w:t xml:space="preserve"> may </w:t>
      </w:r>
      <w:r>
        <w:rPr>
          <w:rFonts w:cs="Arial"/>
          <w:lang w:val="en-GB"/>
        </w:rPr>
        <w:t>shed light</w:t>
      </w:r>
      <w:r w:rsidRPr="00720A83">
        <w:rPr>
          <w:rFonts w:cs="Arial"/>
          <w:lang w:val="en-GB"/>
        </w:rPr>
        <w:t xml:space="preserve"> on the </w:t>
      </w:r>
      <w:r>
        <w:rPr>
          <w:rFonts w:cs="Arial"/>
          <w:lang w:val="en-GB"/>
        </w:rPr>
        <w:t xml:space="preserve">current </w:t>
      </w:r>
      <w:r w:rsidRPr="00720A83">
        <w:rPr>
          <w:rFonts w:cs="Arial"/>
          <w:lang w:val="en-GB"/>
        </w:rPr>
        <w:t>diversity of anelloviruses</w:t>
      </w:r>
      <w:r>
        <w:rPr>
          <w:rFonts w:cs="Arial"/>
          <w:lang w:val="en-GB"/>
        </w:rPr>
        <w:t>, the novel anelloviruses that are emerging</w:t>
      </w:r>
      <w:r w:rsidRPr="00720A83">
        <w:rPr>
          <w:rFonts w:cs="Arial"/>
          <w:lang w:val="en-GB"/>
        </w:rPr>
        <w:t xml:space="preserve"> in these </w:t>
      </w:r>
      <w:r>
        <w:rPr>
          <w:rFonts w:cs="Arial"/>
          <w:lang w:val="en-GB"/>
        </w:rPr>
        <w:t>animal reservoirs and their potential for zoonotic emergence.</w:t>
      </w:r>
    </w:p>
    <w:p w14:paraId="3E367AB9" w14:textId="269F94D4" w:rsidR="00D253F6" w:rsidRPr="00274C63" w:rsidRDefault="00274C63" w:rsidP="00274C63">
      <w:pPr>
        <w:pStyle w:val="Heading1"/>
        <w:spacing w:line="360" w:lineRule="auto"/>
      </w:pPr>
      <w:bookmarkStart w:id="22" w:name="_Toc34945428"/>
      <w:bookmarkStart w:id="23" w:name="_Toc64485350"/>
      <w:r w:rsidRPr="002A0293">
        <w:t>Conclusion</w:t>
      </w:r>
      <w:bookmarkEnd w:id="22"/>
      <w:bookmarkEnd w:id="23"/>
      <w:r w:rsidR="004C3EC1">
        <w:t xml:space="preserve"> </w:t>
      </w:r>
    </w:p>
    <w:p w14:paraId="5CF23380" w14:textId="77777777" w:rsidR="004C3EC1" w:rsidRPr="004C3EC1" w:rsidRDefault="004C3EC1" w:rsidP="004C3EC1">
      <w:pPr>
        <w:numPr>
          <w:ilvl w:val="0"/>
          <w:numId w:val="43"/>
        </w:numPr>
        <w:spacing w:line="259" w:lineRule="auto"/>
        <w:jc w:val="left"/>
        <w:rPr>
          <w:rFonts w:cs="Arial"/>
          <w:szCs w:val="24"/>
          <w:lang w:val="en-US"/>
        </w:rPr>
      </w:pPr>
      <w:r w:rsidRPr="004C3EC1">
        <w:rPr>
          <w:rFonts w:cs="Arial"/>
          <w:szCs w:val="24"/>
          <w:lang w:val="en-GB"/>
        </w:rPr>
        <w:t>Anelloviruses may not be pathogenic but may affect our immunity</w:t>
      </w:r>
    </w:p>
    <w:p w14:paraId="52AE9D33" w14:textId="77777777" w:rsidR="004C3EC1" w:rsidRPr="004C3EC1" w:rsidRDefault="004C3EC1" w:rsidP="004C3EC1">
      <w:pPr>
        <w:numPr>
          <w:ilvl w:val="0"/>
          <w:numId w:val="43"/>
        </w:numPr>
        <w:spacing w:line="259" w:lineRule="auto"/>
        <w:jc w:val="left"/>
        <w:rPr>
          <w:rFonts w:cs="Arial"/>
          <w:szCs w:val="24"/>
          <w:lang w:val="en-US"/>
        </w:rPr>
      </w:pPr>
      <w:r w:rsidRPr="004C3EC1">
        <w:rPr>
          <w:rFonts w:cs="Arial"/>
          <w:szCs w:val="24"/>
          <w:lang w:val="en-GB"/>
        </w:rPr>
        <w:t>Anelloviruses are highly transmissible and have a broad host-range</w:t>
      </w:r>
    </w:p>
    <w:p w14:paraId="5D2183FA" w14:textId="77777777" w:rsidR="007A07D3" w:rsidRDefault="004C3EC1" w:rsidP="007A07D3">
      <w:pPr>
        <w:numPr>
          <w:ilvl w:val="0"/>
          <w:numId w:val="43"/>
        </w:numPr>
        <w:spacing w:line="259" w:lineRule="auto"/>
        <w:jc w:val="left"/>
        <w:rPr>
          <w:rFonts w:cs="Arial"/>
          <w:szCs w:val="24"/>
          <w:lang w:val="en-US"/>
        </w:rPr>
      </w:pPr>
      <w:r w:rsidRPr="004C3EC1">
        <w:rPr>
          <w:rFonts w:cs="Arial"/>
          <w:szCs w:val="24"/>
          <w:lang w:val="en-GB"/>
        </w:rPr>
        <w:t xml:space="preserve">Anelloviruses are at a high risk of zoonotic </w:t>
      </w:r>
      <w:proofErr w:type="spellStart"/>
      <w:r w:rsidRPr="004C3EC1">
        <w:rPr>
          <w:rFonts w:cs="Arial"/>
          <w:szCs w:val="24"/>
          <w:lang w:val="en-GB"/>
        </w:rPr>
        <w:t>spillover</w:t>
      </w:r>
      <w:proofErr w:type="spellEnd"/>
    </w:p>
    <w:p w14:paraId="7BF345D7" w14:textId="4C8E8ED5" w:rsidR="004970AD" w:rsidRPr="007A07D3" w:rsidRDefault="007A07D3" w:rsidP="007A07D3">
      <w:pPr>
        <w:numPr>
          <w:ilvl w:val="0"/>
          <w:numId w:val="43"/>
        </w:numPr>
        <w:spacing w:line="259" w:lineRule="auto"/>
        <w:jc w:val="left"/>
        <w:rPr>
          <w:rFonts w:cs="Arial"/>
          <w:szCs w:val="24"/>
          <w:lang w:val="en-US"/>
        </w:rPr>
      </w:pPr>
      <w:r>
        <w:rPr>
          <w:rFonts w:cs="Arial"/>
          <w:szCs w:val="24"/>
          <w:lang w:val="en-US"/>
        </w:rPr>
        <w:t>Current global health efforts should place more emphasis on pre-empting the next zoonotic emergence rather than ‘damage-control’</w:t>
      </w:r>
      <w:r w:rsidR="004970AD" w:rsidRPr="007A07D3">
        <w:rPr>
          <w:lang w:val="en-GB"/>
        </w:rPr>
        <w:br w:type="page"/>
      </w:r>
    </w:p>
    <w:p w14:paraId="049ACF1A" w14:textId="1FAE4755" w:rsidR="009647BC" w:rsidRPr="00720A83" w:rsidRDefault="009647BC" w:rsidP="009647BC">
      <w:pPr>
        <w:pStyle w:val="Heading1"/>
        <w:rPr>
          <w:lang w:val="en-GB"/>
        </w:rPr>
      </w:pPr>
      <w:bookmarkStart w:id="24" w:name="_Toc64485351"/>
      <w:r w:rsidRPr="00720A83">
        <w:rPr>
          <w:lang w:val="en-GB"/>
        </w:rPr>
        <w:lastRenderedPageBreak/>
        <w:t>References</w:t>
      </w:r>
      <w:bookmarkEnd w:id="24"/>
    </w:p>
    <w:p w14:paraId="17B8E4A6" w14:textId="722E3205" w:rsidR="00876C36" w:rsidRPr="00876C36" w:rsidRDefault="009647BC" w:rsidP="00876C36">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876C36" w:rsidRPr="00876C36">
        <w:rPr>
          <w:rFonts w:cs="Arial"/>
          <w:noProof/>
          <w:szCs w:val="24"/>
        </w:rPr>
        <w:t xml:space="preserve">1. </w:t>
      </w:r>
      <w:r w:rsidR="00876C36" w:rsidRPr="00876C36">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2B28645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 </w:t>
      </w:r>
      <w:r w:rsidRPr="00876C36">
        <w:rPr>
          <w:rFonts w:cs="Arial"/>
          <w:noProof/>
          <w:szCs w:val="24"/>
        </w:rPr>
        <w:tab/>
        <w:t xml:space="preserve">Abe K, Inami T, Asano K, Miyoshi C, Masaki N, Hayashi S, et al. TT virus infection is widespread in the general populations from different geographic regions. J Clin Microbiol. 1999;37(8):2703–5. </w:t>
      </w:r>
    </w:p>
    <w:p w14:paraId="479DFB4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 </w:t>
      </w:r>
      <w:r w:rsidRPr="00876C36">
        <w:rPr>
          <w:rFonts w:cs="Arial"/>
          <w:noProof/>
          <w:szCs w:val="24"/>
        </w:rPr>
        <w:tab/>
        <w:t xml:space="preserve">Nishiyama S, Dutia BM, Stewart JP, Meredith AL, Shaw DJ, Simmonds P, et al. Identification of novel anelloviruses with broad diversity in UK rodents. J Gen Virol. 2014;95(Pt 7):1544. </w:t>
      </w:r>
    </w:p>
    <w:p w14:paraId="12BDA9F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 </w:t>
      </w:r>
      <w:r w:rsidRPr="00876C36">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112D192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 </w:t>
      </w:r>
      <w:r w:rsidRPr="00876C36">
        <w:rPr>
          <w:rFonts w:cs="Arial"/>
          <w:noProof/>
          <w:szCs w:val="24"/>
        </w:rPr>
        <w:tab/>
        <w:t xml:space="preserve">Rosenberger JK, Cloud SS. Chicken anemia virus. Poult Sci. 1998;77(8):1190–2. </w:t>
      </w:r>
    </w:p>
    <w:p w14:paraId="0A2BCE0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 </w:t>
      </w:r>
      <w:r w:rsidRPr="00876C36">
        <w:rPr>
          <w:rFonts w:cs="Arial"/>
          <w:noProof/>
          <w:szCs w:val="24"/>
        </w:rPr>
        <w:tab/>
        <w:t xml:space="preserve">Kekarainen T, Segalés J. Torque teno sus virus in pigs: an emerging pathogen? Transbound Emerg Dis. 2012;59:103–8. </w:t>
      </w:r>
    </w:p>
    <w:p w14:paraId="4D8AE37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 </w:t>
      </w:r>
      <w:r w:rsidRPr="00876C36">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644523A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 </w:t>
      </w:r>
      <w:r w:rsidRPr="00876C36">
        <w:rPr>
          <w:rFonts w:cs="Arial"/>
          <w:noProof/>
          <w:szCs w:val="24"/>
        </w:rPr>
        <w:tab/>
        <w:t xml:space="preserve">Ellis JA, Allan G, Krakowka S. Effect of coinfection with genogroup 1 porcine torque teno virus on porcine circovirus type 2–associated postweaning multisystemic wasting syndrome in gnotobiotic pigs. Am J Vet Res. 2008;69(12):1608–14. </w:t>
      </w:r>
    </w:p>
    <w:p w14:paraId="4B76565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 </w:t>
      </w:r>
      <w:r w:rsidRPr="00876C36">
        <w:rPr>
          <w:rFonts w:cs="Arial"/>
          <w:noProof/>
          <w:szCs w:val="24"/>
        </w:rPr>
        <w:tab/>
        <w:t xml:space="preserve">Pike J, Bogich T, Elwood S, Finnoff DC, Daszak P. Economic optimization of a global strategy to address the pandemic threat. Proc Natl Acad Sci. 2014;111(52):18519–23. </w:t>
      </w:r>
    </w:p>
    <w:p w14:paraId="15DB7E8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10. </w:t>
      </w:r>
      <w:r w:rsidRPr="00876C36">
        <w:rPr>
          <w:rFonts w:cs="Arial"/>
          <w:noProof/>
          <w:szCs w:val="24"/>
        </w:rPr>
        <w:tab/>
        <w:t xml:space="preserve">Simmonds P, Sharp CP. Anelloviridae. Clin Virol. 2016;701–11. </w:t>
      </w:r>
    </w:p>
    <w:p w14:paraId="2091037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 </w:t>
      </w:r>
      <w:r w:rsidRPr="00876C36">
        <w:rPr>
          <w:rFonts w:cs="Arial"/>
          <w:noProof/>
          <w:szCs w:val="24"/>
        </w:rPr>
        <w:tab/>
        <w:t xml:space="preserve">Kaczorowska J, van der Hoek L. Human anelloviruses: diverse, omnipresent and commensal members of the virome. FEMS Microbiol Rev. 2020; </w:t>
      </w:r>
    </w:p>
    <w:p w14:paraId="763EB59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 </w:t>
      </w:r>
      <w:r w:rsidRPr="00876C36">
        <w:rPr>
          <w:rFonts w:cs="Arial"/>
          <w:noProof/>
          <w:szCs w:val="24"/>
        </w:rPr>
        <w:tab/>
        <w:t>Maggi F, Pistello MBT-RM in LS. Anelloviridae</w:t>
      </w:r>
      <w:r w:rsidRPr="00876C36">
        <w:rPr>
          <w:rFonts w:ascii="Segoe UI Symbol" w:hAnsi="Segoe UI Symbol" w:cs="Segoe UI Symbol"/>
          <w:noProof/>
          <w:szCs w:val="24"/>
        </w:rPr>
        <w:t>☆</w:t>
      </w:r>
      <w:r w:rsidRPr="00876C36">
        <w:rPr>
          <w:rFonts w:cs="Arial"/>
          <w:noProof/>
          <w:szCs w:val="24"/>
        </w:rPr>
        <w:t>. In Elsevier; 2019. Available from: http://www.sciencedirect.com/science/article/pii/B9780128096338209965</w:t>
      </w:r>
    </w:p>
    <w:p w14:paraId="5EC90EA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 </w:t>
      </w:r>
      <w:r w:rsidRPr="00876C36">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62445B3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 </w:t>
      </w:r>
      <w:r w:rsidRPr="00876C36">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736BFD1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 </w:t>
      </w:r>
      <w:r w:rsidRPr="00876C36">
        <w:rPr>
          <w:rFonts w:cs="Arial"/>
          <w:noProof/>
          <w:szCs w:val="24"/>
        </w:rPr>
        <w:tab/>
        <w:t>King AMQ, Adams MJ, Carstens EB, Lefkowitz EJBT-VT, editors. Family - Anelloviridae. In San Diego: Elsevier; 2012. p. 331–41. Available from: http://www.sciencedirect.com/science/article/pii/B9780123846846000331</w:t>
      </w:r>
    </w:p>
    <w:p w14:paraId="10D9000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 </w:t>
      </w:r>
      <w:r w:rsidRPr="00876C36">
        <w:rPr>
          <w:rFonts w:cs="Arial"/>
          <w:noProof/>
          <w:szCs w:val="24"/>
        </w:rPr>
        <w:tab/>
        <w:t xml:space="preserve">Biagini P. Classification of TTV and related viruses (anelloviruses). TT Viruses. 2009;21–33. </w:t>
      </w:r>
    </w:p>
    <w:p w14:paraId="6FE1ACB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 </w:t>
      </w:r>
      <w:r w:rsidRPr="00876C36">
        <w:rPr>
          <w:rFonts w:cs="Arial"/>
          <w:noProof/>
          <w:szCs w:val="24"/>
        </w:rPr>
        <w:tab/>
        <w:t xml:space="preserve">Peters MA, Jackson DC, Crabb BS, Browning GF. Chicken anemia virus VP2 is a novel dual specificity protein phosphatase. J Biol Chem. 2002;277(42):39566–73. </w:t>
      </w:r>
    </w:p>
    <w:p w14:paraId="3FAC6CA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18. </w:t>
      </w:r>
      <w:r w:rsidRPr="00876C36">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54D04F8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19. </w:t>
      </w:r>
      <w:r w:rsidRPr="00876C36">
        <w:rPr>
          <w:rFonts w:cs="Arial"/>
          <w:noProof/>
          <w:szCs w:val="24"/>
        </w:rPr>
        <w:tab/>
        <w:t xml:space="preserve">M. Noteborn MH, Koch G. Chicken anaemia virus infection: molecular basis of pathogenicity. Avian Pathol. 1995;24(1):11–31. </w:t>
      </w:r>
    </w:p>
    <w:p w14:paraId="5686DAB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20. </w:t>
      </w:r>
      <w:r w:rsidRPr="00876C36">
        <w:rPr>
          <w:rFonts w:cs="Arial"/>
          <w:noProof/>
          <w:szCs w:val="24"/>
        </w:rPr>
        <w:tab/>
        <w:t>Prasetyo AA, Kamahora T, Kuroishi A, Murakami K, Hino S. Replication of chicken anemia virus (CAV) requires apoptin and is complemented by VP3 of human torque teno virus (TTV). Virology [Internet]. 2009;385(1):85–92. Available from: https://www.sciencedirect.com/science/article/pii/S0042682208007113</w:t>
      </w:r>
    </w:p>
    <w:p w14:paraId="0E82341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21. </w:t>
      </w:r>
      <w:r w:rsidRPr="00876C36">
        <w:rPr>
          <w:rFonts w:cs="Arial"/>
          <w:noProof/>
          <w:szCs w:val="24"/>
        </w:rPr>
        <w:tab/>
        <w:t>Okonechnikov K, Golosova O, Fursov M, team  the U. Unipro UGENE: a unified bioinformatics toolkit. Bioinformatics [Internet]. 2012 Apr 15;28(8):1166–7. Available from: https://doi.org/10.1093/bioinformatics/bts091</w:t>
      </w:r>
    </w:p>
    <w:p w14:paraId="34152F5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22. </w:t>
      </w:r>
      <w:r w:rsidRPr="00876C36">
        <w:rPr>
          <w:rFonts w:cs="Arial"/>
          <w:noProof/>
          <w:szCs w:val="24"/>
        </w:rPr>
        <w:tab/>
        <w:t>Focosi D, Macera L, Pistello M, Maggi F. Torque Teno Virus Viremia Correlates With Intensity of Maintenance Immunosuppression in Adult Orthotopic Liver Transplant. J Infect Dis [Internet]. 2014 Aug 15;210(4):667–8. Available from: https://doi.org/10.1093/infdis/jiu209</w:t>
      </w:r>
    </w:p>
    <w:p w14:paraId="2BC7214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23. </w:t>
      </w:r>
      <w:r w:rsidRPr="00876C36">
        <w:rPr>
          <w:rFonts w:cs="Arial"/>
          <w:noProof/>
          <w:szCs w:val="24"/>
        </w:rPr>
        <w:tab/>
        <w:t>Kakkola L, Bondén H, Hedman L, Kivi N, Moisala S, Julin J, et al. Expression of all six human Torque teno virus (TTV) proteins in bacteria and in insect cells, and analysis of their IgG responses. Virology [Internet]. 2008;382(2):182–9. Available from: https://www.sciencedirect.com/science/article/pii/S0042682208005928</w:t>
      </w:r>
    </w:p>
    <w:p w14:paraId="1153C15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24. </w:t>
      </w:r>
      <w:r w:rsidRPr="00876C36">
        <w:rPr>
          <w:rFonts w:cs="Arial"/>
          <w:noProof/>
          <w:szCs w:val="24"/>
        </w:rPr>
        <w:tab/>
        <w:t xml:space="preserve">Bédarida S, Dussol B, Signoli M, Biagini P. Analysis of Anelloviridae sequences characterized from serial human and animal biological samples. Infect Genet Evol. 2017;53:89–93. </w:t>
      </w:r>
    </w:p>
    <w:p w14:paraId="552CCA5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25. </w:t>
      </w:r>
      <w:r w:rsidRPr="00876C36">
        <w:rPr>
          <w:rFonts w:cs="Arial"/>
          <w:noProof/>
          <w:szCs w:val="24"/>
        </w:rPr>
        <w:tab/>
        <w:t>Irving WL, Ball JK, Berridge S, Curran R, Grabowska AM, Jameson CL, et al. TT Virus Infection in Patients with Hepatitis C: Frequency, Persistence, and Sequence Heterogeneity. J Infect Dis [Internet]. 1999 Jul 1;180(1):27–34. Available from: https://doi.org/10.1086/314825</w:t>
      </w:r>
    </w:p>
    <w:p w14:paraId="325B847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26. </w:t>
      </w:r>
      <w:r w:rsidRPr="00876C36">
        <w:rPr>
          <w:rFonts w:cs="Arial"/>
          <w:noProof/>
          <w:szCs w:val="24"/>
        </w:rPr>
        <w:tab/>
        <w:t xml:space="preserve">Biagini P, Gallian P, Attoui H, Cantaloube J-F, de Micco P, de Lamballerie X. Determination and phylogenetic analysis of partial sequences from TT virus isolates. J Gen Virol. 1999;80(2):419–24. </w:t>
      </w:r>
    </w:p>
    <w:p w14:paraId="7BF56B5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27. </w:t>
      </w:r>
      <w:r w:rsidRPr="00876C36">
        <w:rPr>
          <w:rFonts w:cs="Arial"/>
          <w:noProof/>
          <w:szCs w:val="24"/>
        </w:rPr>
        <w:tab/>
        <w:t xml:space="preserve">Singh P, Ramamoorthy S. Immune gene expression in swine macrophages expressing the Torque Teno Sus Virus1 (TTSuV1) ORF-1 and 2 proteins. Virus </w:t>
      </w:r>
      <w:r w:rsidRPr="00876C36">
        <w:rPr>
          <w:rFonts w:cs="Arial"/>
          <w:noProof/>
          <w:szCs w:val="24"/>
        </w:rPr>
        <w:lastRenderedPageBreak/>
        <w:t xml:space="preserve">Res. 2016;220:33–8. </w:t>
      </w:r>
    </w:p>
    <w:p w14:paraId="11231B6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28. </w:t>
      </w:r>
      <w:r w:rsidRPr="00876C36">
        <w:rPr>
          <w:rFonts w:cs="Arial"/>
          <w:noProof/>
          <w:szCs w:val="24"/>
        </w:rPr>
        <w:tab/>
        <w:t xml:space="preserve">Richter K, Perriard G, Behrendt R, Schwendener RA, Sexl V, Dunn R, et al. Macrophage and T cell produced IL-10 promotes viral chronicity. PLoS Pathog. 2013;9(11):e1003735. </w:t>
      </w:r>
    </w:p>
    <w:p w14:paraId="0AE0218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29. </w:t>
      </w:r>
      <w:r w:rsidRPr="00876C36">
        <w:rPr>
          <w:rFonts w:cs="Arial"/>
          <w:noProof/>
          <w:szCs w:val="24"/>
        </w:rPr>
        <w:tab/>
        <w:t xml:space="preserve">Yao ZQ, King E, Prayther D, Yin D, Moorman J. T cell dysfunction by hepatitis C virus core protein involves PD-1/PDL-1 signaling. Viral Immunol. 2007;20(2):276–87. </w:t>
      </w:r>
    </w:p>
    <w:p w14:paraId="537223D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30. </w:t>
      </w:r>
      <w:r w:rsidRPr="00876C36">
        <w:rPr>
          <w:rFonts w:cs="Arial"/>
          <w:noProof/>
          <w:szCs w:val="24"/>
        </w:rPr>
        <w:tab/>
        <w:t xml:space="preserve">Mahller YY, Sakthivel B, Baird WH, Aronow BJ, Hsu YH, Cripe TP, et al. Molecular analysis of human cancer cells infected by an oncolytic HSV-1 reveals multiple upregulated cellular genes and a role for SOCS1 in virus replication. Cancer Gene Ther. 2008;15(11):733–41. </w:t>
      </w:r>
    </w:p>
    <w:p w14:paraId="5CD597A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31. </w:t>
      </w:r>
      <w:r w:rsidRPr="00876C36">
        <w:rPr>
          <w:rFonts w:cs="Arial"/>
          <w:noProof/>
          <w:szCs w:val="24"/>
        </w:rPr>
        <w:tab/>
        <w:t>Chang DT, Jones JA, Meyerson H, Colton E, Kwon IK, Matsuda T, et al. Lymphocyte/macrophage interactions: biomaterial surface</w:t>
      </w:r>
      <w:r w:rsidRPr="00876C36">
        <w:rPr>
          <w:rFonts w:ascii="Cambria Math" w:hAnsi="Cambria Math" w:cs="Cambria Math"/>
          <w:noProof/>
          <w:szCs w:val="24"/>
        </w:rPr>
        <w:t>‐</w:t>
      </w:r>
      <w:r w:rsidRPr="00876C36">
        <w:rPr>
          <w:rFonts w:cs="Arial"/>
          <w:noProof/>
          <w:szCs w:val="24"/>
        </w:rPr>
        <w:t xml:space="preserve">dependent cytokine, chemokine, and matrix protein production. J Biomed Mater Res Part A An Off J Soc Biomater Japanese Soc Biomater Aust Soc Biomater Korean Soc Biomater. 2008;87(3):676–87. </w:t>
      </w:r>
    </w:p>
    <w:p w14:paraId="092752B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32. </w:t>
      </w:r>
      <w:r w:rsidRPr="00876C36">
        <w:rPr>
          <w:rFonts w:cs="Arial"/>
          <w:noProof/>
          <w:szCs w:val="24"/>
        </w:rPr>
        <w:tab/>
        <w:t>Messeguer X, Escudero R, Farré D, Núñez O, Martı́nez J, Albà MM. PROMO: detection of known transcription regulatory elements using species-tailored searches. Bioinformatics [Internet]. 2002 Feb 1;18(2):333–4. Available from: https://doi.org/10.1093/bioinformatics/18.2.333</w:t>
      </w:r>
    </w:p>
    <w:p w14:paraId="449BD0D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33. </w:t>
      </w:r>
      <w:r w:rsidRPr="00876C36">
        <w:rPr>
          <w:rFonts w:cs="Arial"/>
          <w:noProof/>
          <w:szCs w:val="24"/>
        </w:rPr>
        <w:tab/>
        <w:t>Shulman LM, Davidson I. Viruses with Circular Single-Stranded DNA Genomes Are Everywhere! Annu Rev Virol [Internet]. 2017 Sep 29;4(1):159–80. Available from: https://doi.org/10.1146/annurev-virology-101416-041953</w:t>
      </w:r>
    </w:p>
    <w:p w14:paraId="28A712E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34. </w:t>
      </w:r>
      <w:r w:rsidRPr="00876C36">
        <w:rPr>
          <w:rFonts w:cs="Arial"/>
          <w:noProof/>
          <w:szCs w:val="24"/>
        </w:rPr>
        <w:tab/>
        <w:t xml:space="preserve">Kaplan MH. STAT4. Immunol Res. 2005;31(3):231–41. </w:t>
      </w:r>
    </w:p>
    <w:p w14:paraId="2C8D297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35. </w:t>
      </w:r>
      <w:r w:rsidRPr="00876C36">
        <w:rPr>
          <w:rFonts w:cs="Arial"/>
          <w:noProof/>
          <w:szCs w:val="24"/>
        </w:rPr>
        <w:tab/>
        <w:t xml:space="preserve">Bartel DP. MicroRNAs: genomics, biogenesis, mechanism, and function. Cell. 2004;116(2):281–97. </w:t>
      </w:r>
    </w:p>
    <w:p w14:paraId="3E7CBC9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36. </w:t>
      </w:r>
      <w:r w:rsidRPr="00876C36">
        <w:rPr>
          <w:rFonts w:cs="Arial"/>
          <w:noProof/>
          <w:szCs w:val="24"/>
        </w:rPr>
        <w:tab/>
        <w:t xml:space="preserve">Kincaid RP, Burke JM, Cox JC, de Villiers E-M, Sullivan CS. A human torque teno virus encodes a microRNA that inhibits interferon signaling. PLoS Pathog. 2013;9(12):e1003818. </w:t>
      </w:r>
    </w:p>
    <w:p w14:paraId="525C623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37. </w:t>
      </w:r>
      <w:r w:rsidRPr="00876C36">
        <w:rPr>
          <w:rFonts w:cs="Arial"/>
          <w:noProof/>
          <w:szCs w:val="24"/>
        </w:rPr>
        <w:tab/>
        <w:t>Perng Y-C, Lenschow DJ. ISG15 in antiviral immunity and beyond. Nat Rev Microbiol [Internet]. 2018;16(7):423–39. Available from: https://doi.org/10.1038/s41579-018-0020-5</w:t>
      </w:r>
    </w:p>
    <w:p w14:paraId="3D31DFD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38. </w:t>
      </w:r>
      <w:r w:rsidRPr="00876C36">
        <w:rPr>
          <w:rFonts w:cs="Arial"/>
          <w:noProof/>
          <w:szCs w:val="24"/>
        </w:rPr>
        <w:tab/>
        <w:t>Rocchi J, Ricci V, Albani M, Lanini L, Andreoli E, Macera L, et al. Torquetenovirus DNA drives proinflammatory cytokines production and secretion by immune cells via toll-like receptor 9. Virology [Internet]. 2009;394(2):235–42. Available from: https://www.sciencedirect.com/science/article/pii/S0042682209005261</w:t>
      </w:r>
    </w:p>
    <w:p w14:paraId="3D65ADA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39. </w:t>
      </w:r>
      <w:r w:rsidRPr="00876C36">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00C3920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40. </w:t>
      </w:r>
      <w:r w:rsidRPr="00876C36">
        <w:rPr>
          <w:rFonts w:cs="Arial"/>
          <w:noProof/>
          <w:szCs w:val="24"/>
        </w:rPr>
        <w:tab/>
        <w:t>Faurez F, Dory D, Grasland B, Jestin A. Replication of porcine circoviruses. Virol J [Internet]. 2009;6(1):60. Available from: https://doi.org/10.1186/1743-422X-6-60</w:t>
      </w:r>
    </w:p>
    <w:p w14:paraId="69C5A60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41. </w:t>
      </w:r>
      <w:r w:rsidRPr="00876C36">
        <w:rPr>
          <w:rFonts w:cs="Arial"/>
          <w:noProof/>
          <w:szCs w:val="24"/>
        </w:rPr>
        <w:tab/>
        <w:t>Kakkola L, Tommiska J, Boele LCL, Miettinen S, Blom T, Kekarainen T, et al. Construction and biological activity of a full</w:t>
      </w:r>
      <w:r w:rsidRPr="00876C36">
        <w:rPr>
          <w:rFonts w:ascii="Cambria Math" w:hAnsi="Cambria Math" w:cs="Cambria Math"/>
          <w:noProof/>
          <w:szCs w:val="24"/>
        </w:rPr>
        <w:t>‐</w:t>
      </w:r>
      <w:r w:rsidRPr="00876C36">
        <w:rPr>
          <w:rFonts w:cs="Arial"/>
          <w:noProof/>
          <w:szCs w:val="24"/>
        </w:rPr>
        <w:t xml:space="preserve">length molecular clone of human Torque teno virus (TTV) genotype 6. FEBS J. 2007;274(18):4719–30. </w:t>
      </w:r>
    </w:p>
    <w:p w14:paraId="5E80319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42. </w:t>
      </w:r>
      <w:r w:rsidRPr="00876C36">
        <w:rPr>
          <w:rFonts w:cs="Arial"/>
          <w:noProof/>
          <w:szCs w:val="24"/>
        </w:rPr>
        <w:tab/>
        <w:t>Reuter JS, Mathews DH. RNAstructure: software for RNA secondary structure prediction and analysis. BMC Bioinformatics [Internet]. 2010;11(1):129. Available from: https://doi.org/10.1186/1471-2105-11-129</w:t>
      </w:r>
    </w:p>
    <w:p w14:paraId="76FA5BBE"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43. </w:t>
      </w:r>
      <w:r w:rsidRPr="00876C36">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7D9E809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44. </w:t>
      </w:r>
      <w:r w:rsidRPr="00876C36">
        <w:rPr>
          <w:rFonts w:cs="Arial"/>
          <w:noProof/>
          <w:szCs w:val="24"/>
        </w:rPr>
        <w:tab/>
        <w:t xml:space="preserve">Mankertz A, Persson F, Mankertz J, Blaess G, Buhk H-J. Mapping and </w:t>
      </w:r>
      <w:r w:rsidRPr="00876C36">
        <w:rPr>
          <w:rFonts w:cs="Arial"/>
          <w:noProof/>
          <w:szCs w:val="24"/>
        </w:rPr>
        <w:lastRenderedPageBreak/>
        <w:t xml:space="preserve">characterization of the origin of DNA replication of porcine circovirus. J Virol. 1997;71(3):2562–6. </w:t>
      </w:r>
    </w:p>
    <w:p w14:paraId="44B7B80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45. </w:t>
      </w:r>
      <w:r w:rsidRPr="00876C36">
        <w:rPr>
          <w:rFonts w:cs="Arial"/>
          <w:noProof/>
          <w:szCs w:val="24"/>
        </w:rPr>
        <w:tab/>
        <w:t xml:space="preserve">Meehan BM, Creelan JL, McNulty MS, Todd D. Sequence of porcine circovirus DNA: affinities with plant circoviruses. J Gen Virol. 1997;78(1):221–7. </w:t>
      </w:r>
    </w:p>
    <w:p w14:paraId="571B038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46. </w:t>
      </w:r>
      <w:r w:rsidRPr="00876C36">
        <w:rPr>
          <w:rFonts w:cs="Arial"/>
          <w:noProof/>
          <w:szCs w:val="24"/>
        </w:rPr>
        <w:tab/>
        <w:t>Cheung AK. A stem–loop structure, sequence non-specific, at the origin of DNA replication of porcine circovirus is essential for termination but not for initiation of rolling-circle DNA replication. Virology [Internet]. 2007;363(1):229–35. Available from: https://www.sciencedirect.com/science/article/pii/S0042682207000463</w:t>
      </w:r>
    </w:p>
    <w:p w14:paraId="426289D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47. </w:t>
      </w:r>
      <w:r w:rsidRPr="00876C36">
        <w:rPr>
          <w:rFonts w:cs="Arial"/>
          <w:noProof/>
          <w:szCs w:val="24"/>
        </w:rPr>
        <w:tab/>
        <w:t xml:space="preserve">Orozco BM, Hanley-Bowdoin L. A DNA structure is required for geminivirus replication origin function. J Virol. 1996;70(1):148–58. </w:t>
      </w:r>
    </w:p>
    <w:p w14:paraId="594DC68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48. </w:t>
      </w:r>
      <w:r w:rsidRPr="00876C36">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17C529D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49. </w:t>
      </w:r>
      <w:r w:rsidRPr="00876C36">
        <w:rPr>
          <w:rFonts w:cs="Arial"/>
          <w:noProof/>
          <w:szCs w:val="24"/>
        </w:rPr>
        <w:tab/>
        <w:t xml:space="preserve">Rosario K, Duffy S, Breitbart M. Diverse circovirus-like genome architectures revealed by environmental metagenomics. J Gen Virol. 2009;90(10):2418–24. </w:t>
      </w:r>
    </w:p>
    <w:p w14:paraId="01E2006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50. </w:t>
      </w:r>
      <w:r w:rsidRPr="00876C36">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56375D1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51. </w:t>
      </w:r>
      <w:r w:rsidRPr="00876C36">
        <w:rPr>
          <w:rFonts w:cs="Arial"/>
          <w:noProof/>
          <w:szCs w:val="24"/>
        </w:rPr>
        <w:tab/>
        <w:t xml:space="preserve">Zhang Z, Dai W, Dai D. Molecular characterization of pigeon torque teno virus (PTTV) in Jiangsu province. Comput Biol Chem. 2017;69:10–8. </w:t>
      </w:r>
    </w:p>
    <w:p w14:paraId="24FA3E9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52. </w:t>
      </w:r>
      <w:r w:rsidRPr="00876C36">
        <w:rPr>
          <w:rFonts w:cs="Arial"/>
          <w:noProof/>
          <w:szCs w:val="24"/>
        </w:rPr>
        <w:tab/>
        <w:t xml:space="preserve">Zhu CX, Shan TL, Cui L, Luo XN, Liu ZJ, Tang SD, et al. Molecular detection and sequence analysis of feline Torque teno virus (TTV) in China. Virus Res. 2011;156(1–2):13–6. </w:t>
      </w:r>
    </w:p>
    <w:p w14:paraId="2F407A3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53. </w:t>
      </w:r>
      <w:r w:rsidRPr="00876C36">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579DEC9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54. </w:t>
      </w:r>
      <w:r w:rsidRPr="00876C36">
        <w:rPr>
          <w:rFonts w:cs="Arial"/>
          <w:noProof/>
          <w:szCs w:val="24"/>
        </w:rPr>
        <w:tab/>
        <w:t xml:space="preserve">Mushahwar IK, Erker JC, Muerhoff AS, Leary TP, Simons JN, Birkenmeyer LG, et al. Molecular and biophysical characterization of TT virus: evidence for a new virus family infecting humans. Proc Natl Acad Sci. 1999;96(6):3177–82. </w:t>
      </w:r>
    </w:p>
    <w:p w14:paraId="60896D4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55. </w:t>
      </w:r>
      <w:r w:rsidRPr="00876C36">
        <w:rPr>
          <w:rFonts w:cs="Arial"/>
          <w:noProof/>
          <w:szCs w:val="24"/>
        </w:rPr>
        <w:tab/>
        <w:t>Niagro FD, Forsthoefel AN, Lawther RP, Kamalanathan L, Ritchie BW, Latimer KS, et al. Beak and feather disease virus and porcine circovirus genomes: intermediates between the geminiviruses and plant circoviruses. Arch Virol [Internet]. 1998;143(9):1723–44. Available from: https://doi.org/10.1007/s007050050412</w:t>
      </w:r>
    </w:p>
    <w:p w14:paraId="133277F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56. </w:t>
      </w:r>
      <w:r w:rsidRPr="00876C36">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12310E8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57. </w:t>
      </w:r>
      <w:r w:rsidRPr="00876C36">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7F073C0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58. </w:t>
      </w:r>
      <w:r w:rsidRPr="00876C36">
        <w:rPr>
          <w:rFonts w:cs="Arial"/>
          <w:noProof/>
          <w:szCs w:val="24"/>
        </w:rPr>
        <w:tab/>
        <w:t xml:space="preserve">Rosario K, Duffy S, Breitbart M. A field guide to eukaryotic circular single-stranded DNA viruses: insights gained from metagenomics. Arch Virol. 2012;157(10):1851–71. </w:t>
      </w:r>
    </w:p>
    <w:p w14:paraId="5397342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59. </w:t>
      </w:r>
      <w:r w:rsidRPr="00876C36">
        <w:rPr>
          <w:rFonts w:cs="Arial"/>
          <w:noProof/>
          <w:szCs w:val="24"/>
        </w:rPr>
        <w:tab/>
        <w:t>Blum M, Chang H-Y, Chuguransky S, Grego T, Kandasaamy S, Mitchell A, et al. The InterPro protein families and domains database: 20 years on. Nucleic Acids Res [Internet]. 2021 Jan 8;49(D1):D344–54. Available from: https://doi.org/10.1093/nar/gkaa977</w:t>
      </w:r>
    </w:p>
    <w:p w14:paraId="6AB8CB5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60. </w:t>
      </w:r>
      <w:r w:rsidRPr="00876C36">
        <w:rPr>
          <w:rFonts w:cs="Arial"/>
          <w:noProof/>
          <w:szCs w:val="24"/>
        </w:rPr>
        <w:tab/>
        <w:t>Steinfeldt T, Finsterbusch T, Mankertz A. Rep and Rep′ Protein of Porcine circovirus Type 1 Bind to the Origin of Replication in Vitro. Virology [Internet]. 2001;291(1):152–60. Available from: https://www.sciencedirect.com/science/article/pii/S0042682201912036</w:t>
      </w:r>
    </w:p>
    <w:p w14:paraId="4E5E405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61. </w:t>
      </w:r>
      <w:r w:rsidRPr="00876C36">
        <w:rPr>
          <w:rFonts w:cs="Arial"/>
          <w:noProof/>
          <w:szCs w:val="24"/>
        </w:rPr>
        <w:tab/>
        <w:t xml:space="preserve">Steinfeldt T, Finsterbusch T, Mankertz A. Demonstration of nicking/joining activity </w:t>
      </w:r>
      <w:r w:rsidRPr="00876C36">
        <w:rPr>
          <w:rFonts w:cs="Arial"/>
          <w:noProof/>
          <w:szCs w:val="24"/>
        </w:rPr>
        <w:lastRenderedPageBreak/>
        <w:t xml:space="preserve">at the origin of DNA replication associated with the rep and rep′ proteins of porcine circovirus type 1. J Virol. 2006;80(13):6225–34. </w:t>
      </w:r>
    </w:p>
    <w:p w14:paraId="10D6509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62. </w:t>
      </w:r>
      <w:r w:rsidRPr="00876C36">
        <w:rPr>
          <w:rFonts w:cs="Arial"/>
          <w:noProof/>
          <w:szCs w:val="24"/>
        </w:rPr>
        <w:tab/>
        <w:t xml:space="preserve">Stamatakis A. RAxML version 8: a tool for phylogenetic analysis and post-analysis of large phylogenies. Bioinformatics. 2014;30(9):1312–3. </w:t>
      </w:r>
    </w:p>
    <w:p w14:paraId="08DECA0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63. </w:t>
      </w:r>
      <w:r w:rsidRPr="00876C36">
        <w:rPr>
          <w:rFonts w:cs="Arial"/>
          <w:noProof/>
          <w:szCs w:val="24"/>
        </w:rPr>
        <w:tab/>
        <w:t>Minh BQ, Schmidt HA, Chernomor O, Schrempf D, Woodhams MD, von Haeseler A, et al. IQ-TREE 2: New Models and Efficient Methods for Phylogenetic Inference in the Genomic Era. Mol Biol Evol [Internet]. 2020 May 1;37(5):1530–4. Available from: https://doi.org/10.1093/molbev/msaa015</w:t>
      </w:r>
    </w:p>
    <w:p w14:paraId="65F8930E"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64. </w:t>
      </w:r>
      <w:r w:rsidRPr="00876C36">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0C2E623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65. </w:t>
      </w:r>
      <w:r w:rsidRPr="00876C36">
        <w:rPr>
          <w:rFonts w:cs="Arial"/>
          <w:noProof/>
          <w:szCs w:val="24"/>
        </w:rPr>
        <w:tab/>
        <w:t xml:space="preserve">Zhang W, Wang H, Wang Y, Liu Z, Li J, Guo L, et al. Identification and genomic characterization of a novel species of feline anellovirus. Virol J. 2016;13(1):1–3. </w:t>
      </w:r>
    </w:p>
    <w:p w14:paraId="6A7BBC6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66. </w:t>
      </w:r>
      <w:r w:rsidRPr="00876C36">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27F80AD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67. </w:t>
      </w:r>
      <w:r w:rsidRPr="00876C36">
        <w:rPr>
          <w:rFonts w:cs="Arial"/>
          <w:noProof/>
          <w:szCs w:val="24"/>
        </w:rPr>
        <w:tab/>
        <w:t>Zielezinski A, Vinga S, Almeida J, Karlowski WM. Alignment-free sequence comparison: benefits, applications, and tools. Genome Biol [Internet]. 2017;18(1):186. Available from: https://doi.org/10.1186/s13059-017-1319-7</w:t>
      </w:r>
    </w:p>
    <w:p w14:paraId="71C3EBB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68. </w:t>
      </w:r>
      <w:r w:rsidRPr="00876C36">
        <w:rPr>
          <w:rFonts w:cs="Arial"/>
          <w:noProof/>
          <w:szCs w:val="24"/>
        </w:rPr>
        <w:tab/>
        <w:t xml:space="preserve">Posada D, Crandall KA. The effect of recombination on the accuracy of phylogeny estimation. J Mol Evol. 2002;54(3):396–402. </w:t>
      </w:r>
    </w:p>
    <w:p w14:paraId="0437762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69. </w:t>
      </w:r>
      <w:r w:rsidRPr="00876C36">
        <w:rPr>
          <w:rFonts w:cs="Arial"/>
          <w:noProof/>
          <w:szCs w:val="24"/>
        </w:rPr>
        <w:tab/>
        <w:t xml:space="preserve">Schierup MH, Hein J. Consequences of recombination on traditional phylogenetic analysis. Genetics. 2000;156(2):879–91. </w:t>
      </w:r>
    </w:p>
    <w:p w14:paraId="5EBC442E"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70. </w:t>
      </w:r>
      <w:r w:rsidRPr="00876C36">
        <w:rPr>
          <w:rFonts w:cs="Arial"/>
          <w:noProof/>
          <w:szCs w:val="24"/>
        </w:rPr>
        <w:tab/>
        <w:t xml:space="preserve">Saitou N, Nei M. The neighbor-joining method: a new method for reconstructing phylogenetic trees. Mol Biol Evol. 1987;4(4):406–25. </w:t>
      </w:r>
    </w:p>
    <w:p w14:paraId="7790714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71. </w:t>
      </w:r>
      <w:r w:rsidRPr="00876C36">
        <w:rPr>
          <w:rFonts w:cs="Arial"/>
          <w:noProof/>
          <w:szCs w:val="24"/>
        </w:rPr>
        <w:tab/>
        <w:t xml:space="preserve">Rutschmann F. Molecular dating of phylogenetic trees: a brief review of current methods that estimate divergence times. Divers Distrib. 2006;12(1):35–48. </w:t>
      </w:r>
    </w:p>
    <w:p w14:paraId="7B567F1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72. </w:t>
      </w:r>
      <w:r w:rsidRPr="00876C36">
        <w:rPr>
          <w:rFonts w:cs="Arial"/>
          <w:noProof/>
          <w:szCs w:val="24"/>
        </w:rPr>
        <w:tab/>
        <w:t xml:space="preserve">Minin VN, Bloomquist EW, Suchard MA. Smooth skyride through a rough skyline: Bayesian coalescent-based inference of population dynamics. Mol Biol Evol. 2008;25(7):1459–71. </w:t>
      </w:r>
    </w:p>
    <w:p w14:paraId="40568E8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73. </w:t>
      </w:r>
      <w:r w:rsidRPr="00876C36">
        <w:rPr>
          <w:rFonts w:cs="Arial"/>
          <w:noProof/>
          <w:szCs w:val="24"/>
        </w:rPr>
        <w:tab/>
        <w:t xml:space="preserve">Drummond AJ, Rambaut A, Shapiro B, Pybus OG. Bayesian coalescent inference of past population dynamics from molecular sequences. Mol Biol Evol. 2005;22(5):1185–92. </w:t>
      </w:r>
    </w:p>
    <w:p w14:paraId="53A62CD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74. </w:t>
      </w:r>
      <w:r w:rsidRPr="00876C36">
        <w:rPr>
          <w:rFonts w:cs="Arial"/>
          <w:noProof/>
          <w:szCs w:val="24"/>
        </w:rPr>
        <w:tab/>
        <w:t xml:space="preserve">Seemann T. Prokka: rapid prokaryotic genome annotation. Bioinformatics. 2014;30(14):2068–9. </w:t>
      </w:r>
    </w:p>
    <w:p w14:paraId="29138B4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75. </w:t>
      </w:r>
      <w:r w:rsidRPr="00876C36">
        <w:rPr>
          <w:rFonts w:cs="Arial"/>
          <w:noProof/>
          <w:szCs w:val="24"/>
        </w:rPr>
        <w:tab/>
        <w:t xml:space="preserve">Page AJ, Cummins CA, Hunt M, Wong VK, Reuter S, Holden MTG, et al. Roary: rapid large-scale prokaryote pan genome analysis. Bioinformatics. 2015;31(22):3691–3. </w:t>
      </w:r>
    </w:p>
    <w:p w14:paraId="6DD3D63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76. </w:t>
      </w:r>
      <w:r w:rsidRPr="00876C36">
        <w:rPr>
          <w:rFonts w:cs="Arial"/>
          <w:noProof/>
          <w:szCs w:val="24"/>
        </w:rPr>
        <w:tab/>
        <w:t xml:space="preserve">Darling ACE, Mau B, Blattner FR, Perna NT. Mauve: multiple alignment of conserved genomic sequence with rearrangements. Genome Res. 2004;14(7):1394–403. </w:t>
      </w:r>
    </w:p>
    <w:p w14:paraId="72CE2CF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77. </w:t>
      </w:r>
      <w:r w:rsidRPr="00876C36">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6A9FB4B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78. </w:t>
      </w:r>
      <w:r w:rsidRPr="00876C36">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0BE4476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79. </w:t>
      </w:r>
      <w:r w:rsidRPr="00876C36">
        <w:rPr>
          <w:rFonts w:cs="Arial"/>
          <w:noProof/>
          <w:szCs w:val="24"/>
        </w:rPr>
        <w:tab/>
        <w:t>Bruen TC, Philippe H, Bryant D. A Simple and Robust Statistical Test for Detecting the Presence of Recombination. Genetics [Internet]. 2006 Apr 1;172(4):2665–81. Available from: https://doi.org/10.1534/genetics.105.048975</w:t>
      </w:r>
    </w:p>
    <w:p w14:paraId="4F94882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80. </w:t>
      </w:r>
      <w:r w:rsidRPr="00876C36">
        <w:rPr>
          <w:rFonts w:cs="Arial"/>
          <w:noProof/>
          <w:szCs w:val="24"/>
        </w:rPr>
        <w:tab/>
        <w:t xml:space="preserve">Koyama T, Weeraratne D, Snowdon JL, Parida L. Emergence of drift variants that may affect COVID-19 vaccine development and antibody treatment. Pathogens. 2020;9(5):324. </w:t>
      </w:r>
    </w:p>
    <w:p w14:paraId="1038D19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81. </w:t>
      </w:r>
      <w:r w:rsidRPr="00876C36">
        <w:rPr>
          <w:rFonts w:cs="Arial"/>
          <w:noProof/>
          <w:szCs w:val="24"/>
        </w:rPr>
        <w:tab/>
        <w:t xml:space="preserve">Sanjuán R, Nebot MR, Chirico N, Mansky LM, Belshaw R. Viral mutation rates. J Virol. 2010;84(19):9733–48. </w:t>
      </w:r>
    </w:p>
    <w:p w14:paraId="6ECD138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82. </w:t>
      </w:r>
      <w:r w:rsidRPr="00876C36">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4C73DA9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83. </w:t>
      </w:r>
      <w:r w:rsidRPr="00876C36">
        <w:rPr>
          <w:rFonts w:cs="Arial"/>
          <w:noProof/>
          <w:szCs w:val="24"/>
        </w:rPr>
        <w:tab/>
        <w:t xml:space="preserve">Umemura T, Tanaka Y, Kiyosawa K, Alter HJ, Shih JW-K. Observation of positive selection within hypervariable regions of a newly identified DNA virus (SEN virus). FEBS Lett. 2002;510(3):171–4. </w:t>
      </w:r>
    </w:p>
    <w:p w14:paraId="1394DE7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84. </w:t>
      </w:r>
      <w:r w:rsidRPr="00876C36">
        <w:rPr>
          <w:rFonts w:cs="Arial"/>
          <w:noProof/>
          <w:szCs w:val="24"/>
        </w:rPr>
        <w:tab/>
        <w:t>Shackelton LA, Rambaut A, Pybus OG, Holmes EC. JC virus evolution and its association with human populations. J Virol [Internet]. 2006 Oct;80(20):9928–33. Available from: https://pubmed.ncbi.nlm.nih.gov/17005670</w:t>
      </w:r>
    </w:p>
    <w:p w14:paraId="51285E3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85. </w:t>
      </w:r>
      <w:r w:rsidRPr="00876C36">
        <w:rPr>
          <w:rFonts w:cs="Arial"/>
          <w:noProof/>
          <w:szCs w:val="24"/>
        </w:rPr>
        <w:tab/>
        <w:t>Shackelton LA, Holmes EC. Phylogenetic Evidence for the Rapid Evolution of Human B19 Erythrovirus. J Virol [Internet]. 2006 Apr 1;80(7):3666 LP – 3669. Available from: http://jvi.asm.org/content/80/7/3666.abstract</w:t>
      </w:r>
    </w:p>
    <w:p w14:paraId="14B43B8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86. </w:t>
      </w:r>
      <w:r w:rsidRPr="00876C36">
        <w:rPr>
          <w:rFonts w:cs="Arial"/>
          <w:noProof/>
          <w:szCs w:val="24"/>
        </w:rPr>
        <w:tab/>
        <w:t xml:space="preserve">Chen Z, Ho WCS, Boon SS, Law PTY, Chan MCW, DeSalle R, et al. Ancient evolution and dispersion of human papillomavirus 58 variants. J Virol. 2017;91(21). </w:t>
      </w:r>
    </w:p>
    <w:p w14:paraId="615C7D1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87. </w:t>
      </w:r>
      <w:r w:rsidRPr="00876C36">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3436B28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88. </w:t>
      </w:r>
      <w:r w:rsidRPr="00876C36">
        <w:rPr>
          <w:rFonts w:cs="Arial"/>
          <w:noProof/>
          <w:szCs w:val="24"/>
        </w:rPr>
        <w:tab/>
        <w:t xml:space="preserve">Osiowy C, Sauder C. Detection of TT virus in human hair and skin. Hepatol Res. 2000;16(2):155–62. </w:t>
      </w:r>
    </w:p>
    <w:p w14:paraId="316C4F4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89. </w:t>
      </w:r>
      <w:r w:rsidRPr="00876C36">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2329DC9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90. </w:t>
      </w:r>
      <w:r w:rsidRPr="00876C36">
        <w:rPr>
          <w:rFonts w:cs="Arial"/>
          <w:noProof/>
          <w:szCs w:val="24"/>
        </w:rPr>
        <w:tab/>
        <w:t xml:space="preserve">Jenkins GM, Rambaut A, Pybus OG, Holmes EC. Rates of molecular evolution in RNA viruses: a quantitative phylogenetic analysis. J Mol Evol. 2002;54(2):156–65. </w:t>
      </w:r>
    </w:p>
    <w:p w14:paraId="17FF59A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91. </w:t>
      </w:r>
      <w:r w:rsidRPr="00876C36">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3A1E3CB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92. </w:t>
      </w:r>
      <w:r w:rsidRPr="00876C36">
        <w:rPr>
          <w:rFonts w:cs="Arial"/>
          <w:noProof/>
          <w:szCs w:val="24"/>
        </w:rPr>
        <w:tab/>
        <w:t>Harkins GW, Martin DP, Christoffels A, Varsani A. Towards inferring the global movement of beak and feather disease virus. Virology [Internet]. 2014;450–451:24–33. Available from: https://www.sciencedirect.com/science/article/pii/S0042682213006557</w:t>
      </w:r>
    </w:p>
    <w:p w14:paraId="350D3B4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93. </w:t>
      </w:r>
      <w:r w:rsidRPr="00876C36">
        <w:rPr>
          <w:rFonts w:cs="Arial"/>
          <w:noProof/>
          <w:szCs w:val="24"/>
        </w:rPr>
        <w:tab/>
        <w:t xml:space="preserve">Streck AF, Bonatto SL, Homeier T, Souza CK, Gonçalves KR, Gava D, et al. High rate of viral evolution in the capsid protein of porcine parvovirus. J Gen Virol. 2011;92(11):2628–36. </w:t>
      </w:r>
    </w:p>
    <w:p w14:paraId="57A744F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94. </w:t>
      </w:r>
      <w:r w:rsidRPr="00876C36">
        <w:rPr>
          <w:rFonts w:cs="Arial"/>
          <w:noProof/>
          <w:szCs w:val="24"/>
        </w:rPr>
        <w:tab/>
        <w:t>Sanjuán R, Domingo-Calap P. Mechanisms of viral mutation. Cell Mol Life Sci [Internet]. 2016;73(23):4433–48. Available from: https://doi.org/10.1007/s00018-016-2299-6</w:t>
      </w:r>
    </w:p>
    <w:p w14:paraId="470CB5F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95. </w:t>
      </w:r>
      <w:r w:rsidRPr="00876C36">
        <w:rPr>
          <w:rFonts w:cs="Arial"/>
          <w:noProof/>
          <w:szCs w:val="24"/>
        </w:rPr>
        <w:tab/>
        <w:t xml:space="preserve">Stavrou S, Ross SR. APOBEC3 proteins in viral immunity. J Immunol. 2015;195(10):4565–70. </w:t>
      </w:r>
    </w:p>
    <w:p w14:paraId="4DAD3AC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96. </w:t>
      </w:r>
      <w:r w:rsidRPr="00876C36">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09B444F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97. </w:t>
      </w:r>
      <w:r w:rsidRPr="00876C36">
        <w:rPr>
          <w:rFonts w:cs="Arial"/>
          <w:noProof/>
          <w:szCs w:val="24"/>
        </w:rPr>
        <w:tab/>
        <w:t xml:space="preserve">Yu Q, König R, Pillai S, Chiles K, Kearney M, Palmer S, et al. Single-strand </w:t>
      </w:r>
      <w:r w:rsidRPr="00876C36">
        <w:rPr>
          <w:rFonts w:cs="Arial"/>
          <w:noProof/>
          <w:szCs w:val="24"/>
        </w:rPr>
        <w:lastRenderedPageBreak/>
        <w:t xml:space="preserve">specificity of APOBEC3G accounts for minus-strand deamination of the HIV genome. Nat Struct Mol Biol. 2004;11(5):435–42. </w:t>
      </w:r>
    </w:p>
    <w:p w14:paraId="63C6E12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98. </w:t>
      </w:r>
      <w:r w:rsidRPr="00876C36">
        <w:rPr>
          <w:rFonts w:cs="Arial"/>
          <w:noProof/>
          <w:szCs w:val="24"/>
        </w:rPr>
        <w:tab/>
        <w:t xml:space="preserve">Lefeuvre P, Lett J-M, Varsani A, Martin DP. Widely conserved recombination patterns among single-stranded DNA viruses. J Virol. 2009;83(6):2697–707. </w:t>
      </w:r>
    </w:p>
    <w:p w14:paraId="5FB8165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99. </w:t>
      </w:r>
      <w:r w:rsidRPr="00876C36">
        <w:rPr>
          <w:rFonts w:cs="Arial"/>
          <w:noProof/>
          <w:szCs w:val="24"/>
        </w:rPr>
        <w:tab/>
        <w:t xml:space="preserve">Felsenstein J. The evolutionary advantage of recombination. Genetics. 1974;78(2):737–56. </w:t>
      </w:r>
    </w:p>
    <w:p w14:paraId="343EEA6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100. </w:t>
      </w:r>
      <w:r w:rsidRPr="00876C36">
        <w:rPr>
          <w:rFonts w:cs="Arial"/>
          <w:noProof/>
          <w:szCs w:val="24"/>
        </w:rPr>
        <w:tab/>
        <w:t xml:space="preserve">Keightley PD, Otto SP. Interference among deleterious mutations favours sex and recombination in finite populations. Nature. 2006;443(7107):89–92. </w:t>
      </w:r>
    </w:p>
    <w:p w14:paraId="6CB2DAC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101. </w:t>
      </w:r>
      <w:r w:rsidRPr="00876C36">
        <w:rPr>
          <w:rFonts w:cs="Arial"/>
          <w:noProof/>
          <w:szCs w:val="24"/>
        </w:rPr>
        <w:tab/>
        <w:t xml:space="preserve">Charlesworth B. Mutation-selection balance and the evolutionary advantage of sex and recombination. Genet Res (Camb). 1990;55(3):199–221. </w:t>
      </w:r>
    </w:p>
    <w:p w14:paraId="248056C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102. </w:t>
      </w:r>
      <w:r w:rsidRPr="00876C36">
        <w:rPr>
          <w:rFonts w:cs="Arial"/>
          <w:noProof/>
          <w:szCs w:val="24"/>
        </w:rPr>
        <w:tab/>
        <w:t xml:space="preserve">Dehghan S, Seto J, Liu EB, Ismail AM, Madupu R, Heim A, et al. A zoonotic adenoviral human pathogen emerged through genomic recombination among human and nonhuman simian hosts. J Virol. 2019;93(18). </w:t>
      </w:r>
    </w:p>
    <w:p w14:paraId="6A8D7FE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103. </w:t>
      </w:r>
      <w:r w:rsidRPr="00876C36">
        <w:rPr>
          <w:rFonts w:cs="Arial"/>
          <w:noProof/>
          <w:szCs w:val="24"/>
        </w:rPr>
        <w:tab/>
        <w:t>Jackwood MW, Boynton TO, Hilt DA, McKinley ET, Kissinger JC, Paterson AH, et al. Emergence of a group 3 coronavirus through recombination. Virology [Internet]. 2010;398(1):98–108. Available from: https://www.sciencedirect.com/science/article/pii/S0042682209007806</w:t>
      </w:r>
    </w:p>
    <w:p w14:paraId="516FE36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104. </w:t>
      </w:r>
      <w:r w:rsidRPr="00876C36">
        <w:rPr>
          <w:rFonts w:cs="Arial"/>
          <w:noProof/>
          <w:szCs w:val="24"/>
        </w:rPr>
        <w:tab/>
        <w:t>Martin DP, Murrell B, Golden M, Khoosal A, Muhire B. RDP4: Detection and analysis of recombination patterns in virus genomes. Virus Evol [Internet]. 2015 Mar 1;1(1). Available from: https://doi.org/10.1093/ve/vev003</w:t>
      </w:r>
    </w:p>
    <w:p w14:paraId="4C73F29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105. </w:t>
      </w:r>
      <w:r w:rsidRPr="00876C36">
        <w:rPr>
          <w:rFonts w:cs="Arial"/>
          <w:noProof/>
          <w:szCs w:val="24"/>
        </w:rPr>
        <w:tab/>
        <w:t xml:space="preserve">Fahsbender E, Burns JM, Kim S, Kraberger S, Frankfurter G, Eilers AA, et al. Diverse and highly recombinant anelloviruses associated with Weddell seals in Antarctica. Virus Evol. 2017;3(1). </w:t>
      </w:r>
    </w:p>
    <w:p w14:paraId="172F1EB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106. </w:t>
      </w:r>
      <w:r w:rsidRPr="00876C36">
        <w:rPr>
          <w:rFonts w:cs="Arial"/>
          <w:noProof/>
          <w:szCs w:val="24"/>
        </w:rPr>
        <w:tab/>
        <w:t xml:space="preserve">Worobey M. Extensive homologous recombination among widely divergent TT viruses. J Virol. 2000;74(16):7666–70. </w:t>
      </w:r>
    </w:p>
    <w:p w14:paraId="05BB313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107. </w:t>
      </w:r>
      <w:r w:rsidRPr="00876C36">
        <w:rPr>
          <w:rFonts w:cs="Arial"/>
          <w:noProof/>
          <w:szCs w:val="24"/>
        </w:rPr>
        <w:tab/>
        <w:t>Manni F, Rotola A, Caselli E, Bertorelle G, Luca D Di. Detecting Recombination in TT Virus: A Phylogenetic Approach . J Mol Evol [Internet]. 2002;55(5):563–72. Available from: https://doi.org/10.1007/s00239-002-2352-y</w:t>
      </w:r>
    </w:p>
    <w:p w14:paraId="795C152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108. </w:t>
      </w:r>
      <w:r w:rsidRPr="00876C36">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5CA42A8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109. </w:t>
      </w:r>
      <w:r w:rsidRPr="00876C36">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21010B5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110. </w:t>
      </w:r>
      <w:r w:rsidRPr="00876C36">
        <w:rPr>
          <w:rFonts w:cs="Arial"/>
          <w:noProof/>
          <w:szCs w:val="24"/>
        </w:rPr>
        <w:tab/>
        <w:t xml:space="preserve">Jarosova V, Pogranichniy R, Celer V. Prevalence and age distribution of porcine torque teno sus virus (TTSuV) in the Czech Republic. Folia Microbiol (Praha). 2011;56(2):90–4. </w:t>
      </w:r>
    </w:p>
    <w:p w14:paraId="401BB65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111. </w:t>
      </w:r>
      <w:r w:rsidRPr="00876C36">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022FA70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112. </w:t>
      </w:r>
      <w:r w:rsidRPr="00876C36">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7927E64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113. </w:t>
      </w:r>
      <w:r w:rsidRPr="00876C36">
        <w:rPr>
          <w:rFonts w:cs="Arial"/>
          <w:noProof/>
          <w:szCs w:val="24"/>
        </w:rPr>
        <w:tab/>
        <w:t xml:space="preserve">Fornai C, Maggi F, Vatteroni ML, Pistello M, Bendinelli M. High prevalence of TT virus (TTV) and TTV-like minivirus in cervical swabs. J Clin Microbiol. 2001;39(5):2022–4. </w:t>
      </w:r>
    </w:p>
    <w:p w14:paraId="0AB9FBC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114. </w:t>
      </w:r>
      <w:r w:rsidRPr="00876C36">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1BFBC9F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115. </w:t>
      </w:r>
      <w:r w:rsidRPr="00876C36">
        <w:rPr>
          <w:rFonts w:cs="Arial"/>
          <w:noProof/>
          <w:szCs w:val="24"/>
        </w:rPr>
        <w:tab/>
        <w:t xml:space="preserve">Itoh Y, Takahashi M, Fukuda M, Shibayama T, Ishikawa T, Tsuda F, et al. Visualization of TT virus particles recovered from the sera and feces of infected </w:t>
      </w:r>
      <w:r w:rsidRPr="00876C36">
        <w:rPr>
          <w:rFonts w:cs="Arial"/>
          <w:noProof/>
          <w:szCs w:val="24"/>
        </w:rPr>
        <w:lastRenderedPageBreak/>
        <w:t xml:space="preserve">humans. Biochem Biophys Res Commun. 2000;279(2):718–24. </w:t>
      </w:r>
    </w:p>
    <w:p w14:paraId="257F108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116. </w:t>
      </w:r>
      <w:r w:rsidRPr="00876C36">
        <w:rPr>
          <w:rFonts w:cs="Arial"/>
          <w:noProof/>
          <w:szCs w:val="24"/>
        </w:rPr>
        <w:tab/>
        <w:t xml:space="preserve">Itoh M, Shimomura H, Fujioka S-I, Miyake M, Tsuji H, Ikeda F, et al. High Prevalence of TT Virus in Human Bile Juice Samples. Dig Dis Sci. 2001;46(3):457–62. </w:t>
      </w:r>
    </w:p>
    <w:p w14:paraId="16AA973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117. </w:t>
      </w:r>
      <w:r w:rsidRPr="00876C36">
        <w:rPr>
          <w:rFonts w:cs="Arial"/>
          <w:noProof/>
          <w:szCs w:val="24"/>
        </w:rPr>
        <w:tab/>
        <w:t xml:space="preserve">Kekarainen T, Lopez-Soria S, Segales J. Detection of swine Torque teno virus genogroups 1 and 2 in boar sera and semen. Theriogenology. 2007;68(7):966–71. </w:t>
      </w:r>
    </w:p>
    <w:p w14:paraId="2977CFF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118. </w:t>
      </w:r>
      <w:r w:rsidRPr="00876C36">
        <w:rPr>
          <w:rFonts w:cs="Arial"/>
          <w:noProof/>
          <w:szCs w:val="24"/>
        </w:rPr>
        <w:tab/>
        <w:t xml:space="preserve">Goto K, Sugiyama K, Ando T, Mizutani F, Terabe K, Tanaka K, et al. Detection rates of TT virus DNA in serum of umbilical cord blood, breast milk and saliva. Tohoku J Exp Med. 2000;191(4):203–7. </w:t>
      </w:r>
    </w:p>
    <w:p w14:paraId="7472901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119. </w:t>
      </w:r>
      <w:r w:rsidRPr="00876C36">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6A0EE69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120. </w:t>
      </w:r>
      <w:r w:rsidRPr="00876C36">
        <w:rPr>
          <w:rFonts w:cs="Arial"/>
          <w:noProof/>
          <w:szCs w:val="24"/>
        </w:rPr>
        <w:tab/>
        <w:t xml:space="preserve">Bernardin F, Operskalski E, Busch M, Delwart E. Transfusion transmission of highly prevalent commensal human viruses. Transfusion. 2010;50(11):2474–83. </w:t>
      </w:r>
    </w:p>
    <w:p w14:paraId="58B15B6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121. </w:t>
      </w:r>
      <w:r w:rsidRPr="00876C36">
        <w:rPr>
          <w:rFonts w:cs="Arial"/>
          <w:noProof/>
          <w:szCs w:val="24"/>
        </w:rPr>
        <w:tab/>
        <w:t xml:space="preserve">Boone SA, Gerba CP. Significance of fomites in the spread of respiratory and enteric viral disease. Appl Environ Microbiol. 2007;73(6):1687–96. </w:t>
      </w:r>
    </w:p>
    <w:p w14:paraId="270CD790"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122. </w:t>
      </w:r>
      <w:r w:rsidRPr="00876C36">
        <w:rPr>
          <w:rFonts w:cs="Arial"/>
          <w:noProof/>
          <w:szCs w:val="24"/>
        </w:rPr>
        <w:tab/>
        <w:t xml:space="preserve">Verani M, Casini B, Battistini R, Pizzi F, Rovini E, Carducci A. One-year monthly monitoring of Torque teno virus (TTV) in river water in Italy. Water Sci Technol. 2006;54(3):191–5. </w:t>
      </w:r>
    </w:p>
    <w:p w14:paraId="32B671E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123. </w:t>
      </w:r>
      <w:r w:rsidRPr="00876C36">
        <w:rPr>
          <w:rFonts w:cs="Arial"/>
          <w:noProof/>
          <w:szCs w:val="24"/>
        </w:rPr>
        <w:tab/>
        <w:t>Diniz</w:t>
      </w:r>
      <w:r w:rsidRPr="00876C36">
        <w:rPr>
          <w:rFonts w:ascii="Cambria Math" w:hAnsi="Cambria Math" w:cs="Cambria Math"/>
          <w:noProof/>
          <w:szCs w:val="24"/>
        </w:rPr>
        <w:t>‐</w:t>
      </w:r>
      <w:r w:rsidRPr="00876C36">
        <w:rPr>
          <w:rFonts w:cs="Arial"/>
          <w:noProof/>
          <w:szCs w:val="24"/>
        </w:rPr>
        <w:t xml:space="preserve">Mendes L, Paula VS de, Luz SLB, Niel C. High prevalence of human Torque teno virus in streams crossing the city of Manaus, Brazilian Amazon. J Appl Microbiol. 2008;105(1):51–8. </w:t>
      </w:r>
    </w:p>
    <w:p w14:paraId="1C3D56E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124. </w:t>
      </w:r>
      <w:r w:rsidRPr="00876C36">
        <w:rPr>
          <w:rFonts w:cs="Arial"/>
          <w:noProof/>
          <w:szCs w:val="24"/>
        </w:rPr>
        <w:tab/>
        <w:t xml:space="preserve">Haramoto E, Kitajima M, Katayama H, Ohgaki S. Real-time PCR detection of adenoviruses, polyomaviruses, and torque teno viruses in river water in Japan. Water Res. 2010;44(6):1747–52. </w:t>
      </w:r>
    </w:p>
    <w:p w14:paraId="783CCD6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125. </w:t>
      </w:r>
      <w:r w:rsidRPr="00876C36">
        <w:rPr>
          <w:rFonts w:cs="Arial"/>
          <w:noProof/>
          <w:szCs w:val="24"/>
        </w:rPr>
        <w:tab/>
        <w:t xml:space="preserve">Haramoto E, Katayama H, Oguma K, Yamashita H, Nakajima E, Ohgaki S. One-year monthly monitoring of Torque teno virus (TTV) in wastewater treatment plants in Japan. Water Res. 2005;39(10):2008–13. </w:t>
      </w:r>
    </w:p>
    <w:p w14:paraId="4FA0428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126. </w:t>
      </w:r>
      <w:r w:rsidRPr="00876C36">
        <w:rPr>
          <w:rFonts w:cs="Arial"/>
          <w:noProof/>
          <w:szCs w:val="24"/>
        </w:rPr>
        <w:tab/>
        <w:t>Griffin JS, Plummer JD, Long SC. Torque teno virus: an improved indicator for viral pathogens in drinking waters. Virol J [Internet]. 2008;5(1):112. Available from: https://doi.org/10.1186/1743-422X-5-112</w:t>
      </w:r>
    </w:p>
    <w:p w14:paraId="52242C4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127. </w:t>
      </w:r>
      <w:r w:rsidRPr="00876C36">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50C44CD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128. </w:t>
      </w:r>
      <w:r w:rsidRPr="00876C36">
        <w:rPr>
          <w:rFonts w:cs="Arial"/>
          <w:noProof/>
          <w:szCs w:val="24"/>
        </w:rPr>
        <w:tab/>
        <w:t xml:space="preserve">Davidson I, Artzi N, Shkoda I, Lublin A, Loeb E, Schat KA. The contribution of feathers in the spread of chicken anemia virus. Virus Res. 2008;132(1–2):152–9. </w:t>
      </w:r>
    </w:p>
    <w:p w14:paraId="15C540F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129. </w:t>
      </w:r>
      <w:r w:rsidRPr="00876C36">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4B59B0D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130. </w:t>
      </w:r>
      <w:r w:rsidRPr="00876C36">
        <w:rPr>
          <w:rFonts w:cs="Arial"/>
          <w:noProof/>
          <w:szCs w:val="24"/>
        </w:rPr>
        <w:tab/>
        <w:t xml:space="preserve">Teixeira TF, Dezen D, Cibulski SP, Varela APM, Holz CL, Franco AC, et al. Torque teno sus virus (TTSuV) in cell cultures and trypsin. PLoS One. 2011;6(3):e17501. </w:t>
      </w:r>
    </w:p>
    <w:p w14:paraId="4AE2575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131. </w:t>
      </w:r>
      <w:r w:rsidRPr="00876C36">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683E5F2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132. </w:t>
      </w:r>
      <w:r w:rsidRPr="00876C36">
        <w:rPr>
          <w:rFonts w:cs="Arial"/>
          <w:noProof/>
          <w:szCs w:val="24"/>
        </w:rPr>
        <w:tab/>
        <w:t xml:space="preserve">Zhu B. Degradation of plasmid and plant DNA in water microcosms monitored by natural transformation and real-time polymerase chain reaction (PCR). Water Res. 2006;40(17):3231–8. </w:t>
      </w:r>
    </w:p>
    <w:p w14:paraId="3BD5493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133. </w:t>
      </w:r>
      <w:r w:rsidRPr="00876C36">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00677C7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134. </w:t>
      </w:r>
      <w:r w:rsidRPr="00876C36">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1D1F53E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135. </w:t>
      </w:r>
      <w:r w:rsidRPr="00876C36">
        <w:rPr>
          <w:rFonts w:cs="Arial"/>
          <w:noProof/>
          <w:szCs w:val="24"/>
        </w:rPr>
        <w:tab/>
        <w:t xml:space="preserve">Hameed M, Liu K, Anwar MN, Wahaab A, Li C, Di D, et al. A viral metagenomic analysis reveals rich viral abundance and diversity in mosquitoes from pig farms. Transbound Emerg Dis. 2020;67(1):328–43. </w:t>
      </w:r>
    </w:p>
    <w:p w14:paraId="55E36B6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136. </w:t>
      </w:r>
      <w:r w:rsidRPr="00876C36">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109B9759"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137. </w:t>
      </w:r>
      <w:r w:rsidRPr="00876C36">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3C09F7C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138. </w:t>
      </w:r>
      <w:r w:rsidRPr="00876C36">
        <w:rPr>
          <w:rFonts w:cs="Arial"/>
          <w:noProof/>
          <w:szCs w:val="24"/>
        </w:rPr>
        <w:tab/>
        <w:t xml:space="preserve">Tyschik EA, Shcherbakova SM, Ibragimov RR, Rebrikov D V. Transplacental transmission of torque teno virus. Virol J. 2017;14(1):92. </w:t>
      </w:r>
    </w:p>
    <w:p w14:paraId="6572EA2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139. </w:t>
      </w:r>
      <w:r w:rsidRPr="00876C36">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048DACBE"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140. </w:t>
      </w:r>
      <w:r w:rsidRPr="00876C36">
        <w:rPr>
          <w:rFonts w:cs="Arial"/>
          <w:noProof/>
          <w:szCs w:val="24"/>
        </w:rPr>
        <w:tab/>
        <w:t xml:space="preserve">Martínez-Guinó L, Kekarainen T, Segalés J. Evidence of Torque teno virus (TTV) vertical transmission in swine. Theriogenology. 2009;71(9):1390–5. </w:t>
      </w:r>
    </w:p>
    <w:p w14:paraId="4A28AEF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141. </w:t>
      </w:r>
      <w:r w:rsidRPr="00876C36">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15CC3D0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142. </w:t>
      </w:r>
      <w:r w:rsidRPr="00876C36">
        <w:rPr>
          <w:rFonts w:cs="Arial"/>
          <w:noProof/>
          <w:szCs w:val="24"/>
        </w:rPr>
        <w:tab/>
        <w:t xml:space="preserve">Ng TFF, Willner DL, Lim YW, Schmieder R, Chau B, Nilsson C, et al. Broad surveys of DNA viral diversity obtained through viral metagenomics of mosquitoes. PLoS One. 2011;6(6):e20579. </w:t>
      </w:r>
    </w:p>
    <w:p w14:paraId="574EEBF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143. </w:t>
      </w:r>
      <w:r w:rsidRPr="00876C36">
        <w:rPr>
          <w:rFonts w:cs="Arial"/>
          <w:noProof/>
          <w:szCs w:val="24"/>
        </w:rPr>
        <w:tab/>
        <w:t xml:space="preserve">Ng TFF, Suedmeyer WK, Wheeler E, Gulland F, Breitbart M. Novel anellovirus discovered from a mortality event of captive California sea lions. J Gen Virol. 2009;90(5):1256–61. </w:t>
      </w:r>
    </w:p>
    <w:p w14:paraId="09BF778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144. </w:t>
      </w:r>
      <w:r w:rsidRPr="00876C36">
        <w:rPr>
          <w:rFonts w:cs="Arial"/>
          <w:noProof/>
          <w:szCs w:val="24"/>
        </w:rPr>
        <w:tab/>
        <w:t xml:space="preserve">Ye J, Tian X, Xie Q, Zhang Y, Sheng Y, Zhang Z, et al. Avian gyrovirus 2 DNA in fowl from live poultry markets and in healthy humans, China. Emerg Infect Dis. 2015;21(8):1486. </w:t>
      </w:r>
    </w:p>
    <w:p w14:paraId="1159B8E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145. </w:t>
      </w:r>
      <w:r w:rsidRPr="00876C36">
        <w:rPr>
          <w:rFonts w:cs="Arial"/>
          <w:noProof/>
          <w:szCs w:val="24"/>
        </w:rPr>
        <w:tab/>
        <w:t xml:space="preserve">Singh G, Ramamoorthy S. Potential for the cross-species transmission of swine torque teno viruses. Vet Microbiol. 2018;215:66–70. </w:t>
      </w:r>
    </w:p>
    <w:p w14:paraId="3A186D7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146. </w:t>
      </w:r>
      <w:r w:rsidRPr="00876C36">
        <w:rPr>
          <w:rFonts w:cs="Arial"/>
          <w:noProof/>
          <w:szCs w:val="24"/>
        </w:rPr>
        <w:tab/>
        <w:t xml:space="preserve">Bigarré L, Beven V, De Boisséson C, Grasland B, Rose N, Biagini P, et al. Pig anelloviruses are highly prevalent in swine herds in France. J Gen Virol. 2005;86(3):631–5. </w:t>
      </w:r>
    </w:p>
    <w:p w14:paraId="562C0A07"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147. </w:t>
      </w:r>
      <w:r w:rsidRPr="00876C36">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7289974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148. </w:t>
      </w:r>
      <w:r w:rsidRPr="00876C36">
        <w:rPr>
          <w:rFonts w:cs="Arial"/>
          <w:noProof/>
          <w:szCs w:val="24"/>
        </w:rPr>
        <w:tab/>
        <w:t xml:space="preserve">Du J, Li Y, Lu L, Zheng D, Liu B, Yang L, et al. Biodiversity of rodent anelloviruses in China. Emerg Microbes Infect. 2018;7(1):1–3. </w:t>
      </w:r>
    </w:p>
    <w:p w14:paraId="237DEF8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149. </w:t>
      </w:r>
      <w:r w:rsidRPr="00876C36">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315B4C2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150. </w:t>
      </w:r>
      <w:r w:rsidRPr="00876C36">
        <w:rPr>
          <w:rFonts w:cs="Arial"/>
          <w:noProof/>
          <w:szCs w:val="24"/>
        </w:rPr>
        <w:tab/>
        <w:t xml:space="preserve">Ondov BD, Treangen TJ, Melsted P, Mallonee AB, Bergman NH, Koren S, et al. Mash: fast genome and metagenome distance estimation using MinHash. Genome Biol. 2016;17(1):132. </w:t>
      </w:r>
    </w:p>
    <w:p w14:paraId="1684ADB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151. </w:t>
      </w:r>
      <w:r w:rsidRPr="00876C36">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7B09E90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152. </w:t>
      </w:r>
      <w:r w:rsidRPr="00876C36">
        <w:rPr>
          <w:rFonts w:cs="Arial"/>
          <w:noProof/>
          <w:szCs w:val="24"/>
        </w:rPr>
        <w:tab/>
        <w:t xml:space="preserve">Trajano E. Movements of cave bats in southeastern Brazil, with emphasis on the population ecology of the common vampire bat, Desmodus rotundus (Chiroptera). Biotropica. 1996;121–9. </w:t>
      </w:r>
    </w:p>
    <w:p w14:paraId="463D825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153. </w:t>
      </w:r>
      <w:r w:rsidRPr="00876C36">
        <w:rPr>
          <w:rFonts w:cs="Arial"/>
          <w:noProof/>
          <w:szCs w:val="24"/>
        </w:rPr>
        <w:tab/>
        <w:t>Dimitrov DS. Virus entry: molecular mechanisms and biomedical applications. Nat Rev Microbiol [Internet]. 2004;2(2):109–22. Available from: https://doi.org/10.1038/nrmicro817</w:t>
      </w:r>
    </w:p>
    <w:p w14:paraId="40BD3012"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154. </w:t>
      </w:r>
      <w:r w:rsidRPr="00876C36">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34EA09C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155. </w:t>
      </w:r>
      <w:r w:rsidRPr="00876C36">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11866FC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156. </w:t>
      </w:r>
      <w:r w:rsidRPr="00876C36">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6D7A5C7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157. </w:t>
      </w:r>
      <w:r w:rsidRPr="00876C36">
        <w:rPr>
          <w:rFonts w:cs="Arial"/>
          <w:noProof/>
          <w:szCs w:val="24"/>
        </w:rPr>
        <w:tab/>
        <w:t xml:space="preserve">Bechara C, Sagan S. Cell-penetrating peptides: 20 years later, where do we stand? FEBS Lett. 2013;587(12):1693–702. </w:t>
      </w:r>
    </w:p>
    <w:p w14:paraId="0A3A05CB"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158. </w:t>
      </w:r>
      <w:r w:rsidRPr="00876C36">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6EFCF80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159. </w:t>
      </w:r>
      <w:r w:rsidRPr="00876C36">
        <w:rPr>
          <w:rFonts w:cs="Arial"/>
          <w:noProof/>
          <w:szCs w:val="24"/>
        </w:rPr>
        <w:tab/>
        <w:t xml:space="preserve">Ouyang T, Niu G, Liu X, Zhang X, Zhang Y, Ren L. Recent progress on porcine </w:t>
      </w:r>
      <w:r w:rsidRPr="00876C36">
        <w:rPr>
          <w:rFonts w:cs="Arial"/>
          <w:noProof/>
          <w:szCs w:val="24"/>
        </w:rPr>
        <w:lastRenderedPageBreak/>
        <w:t>circovirus type 3. Infect Genet Evol [Internet]. 2019;73:227–33. Available from: http://www.sciencedirect.com/science/article/pii/S1567134819300875</w:t>
      </w:r>
    </w:p>
    <w:p w14:paraId="79C37EE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160. </w:t>
      </w:r>
      <w:r w:rsidRPr="00876C36">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5BE9436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161. </w:t>
      </w:r>
      <w:r w:rsidRPr="00876C36">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1ECBC99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162. </w:t>
      </w:r>
      <w:r w:rsidRPr="00876C36">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0B028E4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163. </w:t>
      </w:r>
      <w:r w:rsidRPr="00876C36">
        <w:rPr>
          <w:rFonts w:cs="Arial"/>
          <w:noProof/>
          <w:szCs w:val="24"/>
        </w:rPr>
        <w:tab/>
        <w:t xml:space="preserve">Rainey GJA, Natonson A, Maxfield LF, Coffin JM. Mechanisms of avian retroviral host range extension. J Virol. 2003;77(12):6709–19. </w:t>
      </w:r>
    </w:p>
    <w:p w14:paraId="7C186E5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164. </w:t>
      </w:r>
      <w:r w:rsidRPr="00876C36">
        <w:rPr>
          <w:rFonts w:cs="Arial"/>
          <w:noProof/>
          <w:szCs w:val="24"/>
        </w:rPr>
        <w:tab/>
        <w:t xml:space="preserve">Iwaki Y, Aiba N, Tran HTT, Ding X, Hayashi S, Arakawa Y, et al. Simian TT virus (s-TTV) infection in patients with liver diseases. Hepatol Res. 2003;25(2):135–42. </w:t>
      </w:r>
    </w:p>
    <w:p w14:paraId="504DDCD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165. </w:t>
      </w:r>
      <w:r w:rsidRPr="00876C36">
        <w:rPr>
          <w:rFonts w:cs="Arial"/>
          <w:noProof/>
          <w:szCs w:val="24"/>
        </w:rPr>
        <w:tab/>
        <w:t xml:space="preserve">Chu DKW, Poon LLM, Chiu SSS, Chan KH, Ng EM, Bauer I, et al. Characterization of a novel gyrovirus in human stool and chicken meat. J Clin Virol. 2012;55(3):209–13. </w:t>
      </w:r>
    </w:p>
    <w:p w14:paraId="561D164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166. </w:t>
      </w:r>
      <w:r w:rsidRPr="00876C36">
        <w:rPr>
          <w:rFonts w:cs="Arial"/>
          <w:noProof/>
          <w:szCs w:val="24"/>
        </w:rPr>
        <w:tab/>
        <w:t xml:space="preserve">Ssemadaali MA, Effertz K, Singh P, Kolyvushko O, Ramamoorthy S. Identification of heterologous Torque Teno Viruses in humans and swine. Sci Rep. 2016;6(1):1–10. </w:t>
      </w:r>
    </w:p>
    <w:p w14:paraId="34EC0E7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167. </w:t>
      </w:r>
      <w:r w:rsidRPr="00876C36">
        <w:rPr>
          <w:rFonts w:cs="Arial"/>
          <w:noProof/>
          <w:szCs w:val="24"/>
        </w:rPr>
        <w:tab/>
        <w:t>van Dorp L, Tan CCS, Lam SD, Richard D, Owen C, Berchtold D, et al. Recurrent mutations in SARS-CoV-2 genomes isolated from mink point to rapid host-adaptation. bioRxiv [Internet]. 2020 Jan 1;2020.11.16.384743. Available from: http://biorxiv.org/content/early/2020/11/16/2020.11.16.384743.abstract</w:t>
      </w:r>
    </w:p>
    <w:p w14:paraId="5EF3A3F3"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lastRenderedPageBreak/>
        <w:t xml:space="preserve">168. </w:t>
      </w:r>
      <w:r w:rsidRPr="00876C36">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43E58E5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169. </w:t>
      </w:r>
      <w:r w:rsidRPr="00876C36">
        <w:rPr>
          <w:rFonts w:cs="Arial"/>
          <w:noProof/>
          <w:szCs w:val="24"/>
        </w:rPr>
        <w:tab/>
        <w:t>Albery GF, Eskew EA, Ross N, Olival KJ. Predicting the global mammalian viral sharing network using phylogeography. Nat Commun [Internet]. 2020;11(1):2260. Available from: https://doi.org/10.1038/s41467-020-16153-4</w:t>
      </w:r>
    </w:p>
    <w:p w14:paraId="5893BE5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170. </w:t>
      </w:r>
      <w:r w:rsidRPr="00876C36">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36F9AB54"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171. </w:t>
      </w:r>
      <w:r w:rsidRPr="00876C36">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232E974D"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172. </w:t>
      </w:r>
      <w:r w:rsidRPr="00876C36">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4D6F1A05"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173. </w:t>
      </w:r>
      <w:r w:rsidRPr="00876C36">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3A4622BC"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174. </w:t>
      </w:r>
      <w:r w:rsidRPr="00876C36">
        <w:rPr>
          <w:rFonts w:cs="Arial"/>
          <w:noProof/>
          <w:szCs w:val="24"/>
        </w:rPr>
        <w:tab/>
        <w:t xml:space="preserve">Ge X, Li Y, Yang X, Zhang H, Zhou P, Zhang Y, et al. Metagenomic analysis of viruses from bat fecal samples reveals many novel viruses in insectivorous bats in China. J Virol. 2012;86(8):4620–30. </w:t>
      </w:r>
    </w:p>
    <w:p w14:paraId="2FAF55DF"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175. </w:t>
      </w:r>
      <w:r w:rsidRPr="00876C36">
        <w:rPr>
          <w:rFonts w:cs="Arial"/>
          <w:noProof/>
          <w:szCs w:val="24"/>
        </w:rPr>
        <w:tab/>
        <w:t xml:space="preserve">Phan TG, Kapusinszky B, Wang C, Rose RK, Lipton HL, Delwart EL. The fecal viral flora of wild rodents. PLoS Pathog. 2011;7(9):e1002218. </w:t>
      </w:r>
    </w:p>
    <w:p w14:paraId="747E221A"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176. </w:t>
      </w:r>
      <w:r w:rsidRPr="00876C36">
        <w:rPr>
          <w:rFonts w:cs="Arial"/>
          <w:noProof/>
          <w:szCs w:val="24"/>
        </w:rPr>
        <w:tab/>
        <w:t xml:space="preserve">Tan Z, Yu H, Xu L, Zhao Z, Zhang P, Qu Y, et al. Virome profiling of rodents in </w:t>
      </w:r>
      <w:r w:rsidRPr="00876C36">
        <w:rPr>
          <w:rFonts w:cs="Arial"/>
          <w:noProof/>
          <w:szCs w:val="24"/>
        </w:rPr>
        <w:lastRenderedPageBreak/>
        <w:t xml:space="preserve">Xinjiang Uygur Autonomous Region, China: Isolation and characterization of a new strain of Wenzhou virus. Virology. 2019;529:122–34. </w:t>
      </w:r>
    </w:p>
    <w:p w14:paraId="25EF3456"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177. </w:t>
      </w:r>
      <w:r w:rsidRPr="00876C36">
        <w:rPr>
          <w:rFonts w:cs="Arial"/>
          <w:noProof/>
          <w:szCs w:val="24"/>
        </w:rPr>
        <w:tab/>
        <w:t xml:space="preserve">Wang W, Hu H, Zijlstra RT, Zheng J, Gänzle MG. Metagenomic reconstructions of gut microbial metabolism in weanling pigs. Microbiome. 2019;7(1):1–11. </w:t>
      </w:r>
    </w:p>
    <w:p w14:paraId="64B78881"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178. </w:t>
      </w:r>
      <w:r w:rsidRPr="00876C36">
        <w:rPr>
          <w:rFonts w:cs="Arial"/>
          <w:noProof/>
          <w:szCs w:val="24"/>
        </w:rPr>
        <w:tab/>
        <w:t xml:space="preserve">Zhang B, Tang C, Yue H, Ren Y, Song Z. Viral metagenomics analysis demonstrates the diversity of viral flora in piglet diarrhoeic faeces in China. J Gen Virol. 2014;95(7):1603–11. </w:t>
      </w:r>
    </w:p>
    <w:p w14:paraId="6FFC9EB8" w14:textId="77777777" w:rsidR="00876C36" w:rsidRPr="00876C36" w:rsidRDefault="00876C36" w:rsidP="00876C36">
      <w:pPr>
        <w:widowControl w:val="0"/>
        <w:autoSpaceDE w:val="0"/>
        <w:autoSpaceDN w:val="0"/>
        <w:adjustRightInd w:val="0"/>
        <w:spacing w:before="240" w:after="0"/>
        <w:ind w:left="640" w:hanging="640"/>
        <w:rPr>
          <w:rFonts w:cs="Arial"/>
          <w:noProof/>
          <w:szCs w:val="24"/>
        </w:rPr>
      </w:pPr>
      <w:r w:rsidRPr="00876C36">
        <w:rPr>
          <w:rFonts w:cs="Arial"/>
          <w:noProof/>
          <w:szCs w:val="24"/>
        </w:rPr>
        <w:t xml:space="preserve">179. </w:t>
      </w:r>
      <w:r w:rsidRPr="00876C36">
        <w:rPr>
          <w:rFonts w:cs="Arial"/>
          <w:noProof/>
          <w:szCs w:val="24"/>
        </w:rPr>
        <w:tab/>
        <w:t xml:space="preserve">Masembe C, Michuki G, Onyango M, Rumberia C, Norling M, Bishop RP, et al. Viral metagenomics demonstrates that domestic pigs are a potential reservoir for Ndumu virus. Virol J. 2012;9(1):1–7. </w:t>
      </w:r>
    </w:p>
    <w:p w14:paraId="4961DB39" w14:textId="77777777" w:rsidR="00876C36" w:rsidRPr="00876C36" w:rsidRDefault="00876C36" w:rsidP="00876C36">
      <w:pPr>
        <w:widowControl w:val="0"/>
        <w:autoSpaceDE w:val="0"/>
        <w:autoSpaceDN w:val="0"/>
        <w:adjustRightInd w:val="0"/>
        <w:spacing w:before="240" w:after="0"/>
        <w:ind w:left="640" w:hanging="640"/>
        <w:rPr>
          <w:rFonts w:cs="Arial"/>
          <w:noProof/>
        </w:rPr>
      </w:pPr>
      <w:r w:rsidRPr="00876C36">
        <w:rPr>
          <w:rFonts w:cs="Arial"/>
          <w:noProof/>
          <w:szCs w:val="24"/>
        </w:rPr>
        <w:t xml:space="preserve">180. </w:t>
      </w:r>
      <w:r w:rsidRPr="00876C36">
        <w:rPr>
          <w:rFonts w:cs="Arial"/>
          <w:noProof/>
          <w:szCs w:val="24"/>
        </w:rPr>
        <w:tab/>
        <w:t xml:space="preserve">Parameswaran N, Patial S. Tumor necrosis factor-α signaling in macrophages. Crit Rev Eukaryot Gene Expr. 2010;20(2).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C1A46CF" w14:textId="77777777" w:rsidR="00B206CD" w:rsidRPr="00B206CD" w:rsidRDefault="00B206CD" w:rsidP="00B206CD">
      <w:pPr>
        <w:rPr>
          <w:lang w:val="en-GB"/>
        </w:rPr>
      </w:pPr>
    </w:p>
    <w:p w14:paraId="12901BC9" w14:textId="2E5CD6F2" w:rsidR="00907D92" w:rsidRPr="00720A83" w:rsidRDefault="00266A09" w:rsidP="00907D92">
      <w:pPr>
        <w:pStyle w:val="Heading1"/>
        <w:rPr>
          <w:rFonts w:cs="Arial"/>
          <w:lang w:val="en-GB"/>
        </w:rPr>
      </w:pPr>
      <w:bookmarkStart w:id="25" w:name="_Toc64485352"/>
      <w:r w:rsidRPr="00720A83">
        <w:rPr>
          <w:rFonts w:cs="Arial"/>
          <w:lang w:val="en-GB"/>
        </w:rPr>
        <w:t>Checklist</w:t>
      </w:r>
      <w:bookmarkEnd w:id="25"/>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AE20CD">
      <w:p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Cedric Tan" w:date="2021-02-17T19:45:00Z" w:initials="CT">
    <w:p w14:paraId="0EA9A3AE" w14:textId="09154041" w:rsidR="00876C36" w:rsidRDefault="00876C36">
      <w:pPr>
        <w:pStyle w:val="CommentText"/>
      </w:pPr>
      <w:r>
        <w:rPr>
          <w:rStyle w:val="CommentReference"/>
        </w:rPr>
        <w:annotationRef/>
      </w:r>
      <w:r>
        <w:t>repetitive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A9A3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7F0DC" w16cex:dateUtc="2021-02-17T1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A9A3AE" w16cid:durableId="23D7F0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C4AA9" w14:textId="77777777" w:rsidR="00806235" w:rsidRDefault="00806235" w:rsidP="0054005A">
      <w:pPr>
        <w:spacing w:after="0" w:line="240" w:lineRule="auto"/>
      </w:pPr>
      <w:r>
        <w:separator/>
      </w:r>
    </w:p>
  </w:endnote>
  <w:endnote w:type="continuationSeparator" w:id="0">
    <w:p w14:paraId="0A92B093" w14:textId="77777777" w:rsidR="00806235" w:rsidRDefault="00806235" w:rsidP="005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5A3E8" w14:textId="77777777" w:rsidR="00806235" w:rsidRDefault="00806235" w:rsidP="0054005A">
      <w:pPr>
        <w:spacing w:after="0" w:line="240" w:lineRule="auto"/>
      </w:pPr>
      <w:r>
        <w:separator/>
      </w:r>
    </w:p>
  </w:footnote>
  <w:footnote w:type="continuationSeparator" w:id="0">
    <w:p w14:paraId="7CA38F65" w14:textId="77777777" w:rsidR="00806235" w:rsidRDefault="00806235" w:rsidP="0054005A">
      <w:pPr>
        <w:spacing w:after="0" w:line="240" w:lineRule="auto"/>
      </w:pPr>
      <w:r>
        <w:continuationSeparator/>
      </w:r>
    </w:p>
  </w:footnote>
  <w:footnote w:id="1">
    <w:p w14:paraId="08E43861" w14:textId="77777777" w:rsidR="00876C36" w:rsidRPr="00DC1AEC" w:rsidRDefault="00876C36" w:rsidP="00FA39BA">
      <w:pPr>
        <w:pStyle w:val="FootnoteText"/>
        <w:rPr>
          <w:lang w:val="en-US"/>
        </w:rPr>
      </w:pPr>
      <w:r>
        <w:rPr>
          <w:rStyle w:val="FootnoteReference"/>
        </w:rPr>
        <w:footnoteRef/>
      </w:r>
      <w:r>
        <w:t xml:space="preserve"> </w:t>
      </w:r>
      <w:r>
        <w:rPr>
          <w:lang w:val="en-US"/>
        </w:rPr>
        <w:t xml:space="preserve">Translation occurs at multiple translation initiation sites on a transcript. </w:t>
      </w:r>
    </w:p>
  </w:footnote>
  <w:footnote w:id="2">
    <w:p w14:paraId="353CF839" w14:textId="35A19D5F" w:rsidR="00876C36" w:rsidRPr="00B74074" w:rsidRDefault="00876C36">
      <w:pPr>
        <w:pStyle w:val="FootnoteText"/>
        <w:rPr>
          <w:lang w:val="en-US"/>
        </w:rPr>
      </w:pPr>
      <w:r>
        <w:rPr>
          <w:rStyle w:val="FootnoteReference"/>
        </w:rPr>
        <w:footnoteRef/>
      </w:r>
      <w:r>
        <w:t xml:space="preserve"> </w:t>
      </w:r>
      <w:r>
        <w:rPr>
          <w:lang w:val="en-US"/>
        </w:rPr>
        <w:t>Also referred to as VP2 in CAV.</w:t>
      </w:r>
    </w:p>
  </w:footnote>
  <w:footnote w:id="3">
    <w:p w14:paraId="578F2ABA" w14:textId="545F806A" w:rsidR="00876C36" w:rsidRPr="00A6724D" w:rsidRDefault="00876C36">
      <w:pPr>
        <w:pStyle w:val="FootnoteText"/>
        <w:rPr>
          <w:lang w:val="en-US"/>
        </w:rPr>
      </w:pPr>
      <w:r>
        <w:rPr>
          <w:rStyle w:val="FootnoteReference"/>
        </w:rPr>
        <w:footnoteRef/>
      </w:r>
      <w:r>
        <w:t xml:space="preserve"> </w:t>
      </w:r>
      <w:r>
        <w:rPr>
          <w:lang w:val="en-US"/>
        </w:rPr>
        <w:t>Key progenitors of T-cells and red blood cells, respectively.</w:t>
      </w:r>
    </w:p>
  </w:footnote>
  <w:footnote w:id="4">
    <w:p w14:paraId="7F513FCB" w14:textId="371C2832" w:rsidR="00876C36" w:rsidRPr="00CA39D9" w:rsidRDefault="00876C36">
      <w:pPr>
        <w:pStyle w:val="FootnoteText"/>
        <w:rPr>
          <w:lang w:val="en-US"/>
        </w:rPr>
      </w:pPr>
      <w:r>
        <w:rPr>
          <w:rStyle w:val="FootnoteReference"/>
        </w:rPr>
        <w:footnoteRef/>
      </w:r>
      <w:r>
        <w:t xml:space="preserve"> </w:t>
      </w:r>
      <w:r>
        <w:rPr>
          <w:lang w:val="en-US"/>
        </w:rPr>
        <w:t xml:space="preserve">A ‘master-regulator’ of inflammatory cytokine production </w:t>
      </w:r>
      <w:r>
        <w:rPr>
          <w:lang w:val="en-US"/>
        </w:rPr>
        <w:fldChar w:fldCharType="begin" w:fldLock="1"/>
      </w:r>
      <w:r>
        <w:rPr>
          <w:lang w:val="en-US"/>
        </w:rPr>
        <w:instrText>ADDIN CSL_CITATION {"citationItems":[{"id":"ITEM-1","itemData":{"ISSN":"1045-4403","author":[{"dropping-particle":"","family":"Parameswaran","given":"Narayanan","non-dropping-particle":"","parse-names":false,"suffix":""},{"dropping-particle":"","family":"Patial","given":"Sonika","non-dropping-particle":"","parse-names":false,"suffix":""}],"container-title":"Critical Reviews™ in Eukaryotic Gene Expression","id":"ITEM-1","issue":"2","issued":{"date-parts":[["2010"]]},"publisher":"Begel House Inc.","title":"Tumor necrosis factor-α signaling in macrophages","type":"article-journal","volume":"20"},"uris":["http://www.mendeley.com/documents/?uuid=bf22bde2-8458-41e4-a4d8-9f0c0a0b5049"]}],"mendeley":{"formattedCitation":"[180]","plainTextFormattedCitation":"[180]","previouslyFormattedCitation":"[179]"},"properties":{"noteIndex":0},"schema":"https://github.com/citation-style-language/schema/raw/master/csl-citation.json"}</w:instrText>
      </w:r>
      <w:r>
        <w:rPr>
          <w:lang w:val="en-US"/>
        </w:rPr>
        <w:fldChar w:fldCharType="separate"/>
      </w:r>
      <w:r w:rsidRPr="00876C36">
        <w:rPr>
          <w:noProof/>
          <w:lang w:val="en-US"/>
        </w:rPr>
        <w:t>[180]</w:t>
      </w:r>
      <w:r>
        <w:rPr>
          <w:lang w:val="en-US"/>
        </w:rPr>
        <w:fldChar w:fldCharType="end"/>
      </w:r>
      <w:r>
        <w:rPr>
          <w:lang w:val="en-US"/>
        </w:rPr>
        <w:t xml:space="preserve">. </w:t>
      </w:r>
    </w:p>
  </w:footnote>
  <w:footnote w:id="5">
    <w:p w14:paraId="7C1AB7AE" w14:textId="684985A6" w:rsidR="00876C36" w:rsidRPr="00AC256C" w:rsidRDefault="00876C36">
      <w:pPr>
        <w:pStyle w:val="FootnoteText"/>
        <w:rPr>
          <w:lang w:val="en-US"/>
        </w:rPr>
      </w:pPr>
      <w:r>
        <w:rPr>
          <w:rStyle w:val="FootnoteReference"/>
        </w:rPr>
        <w:footnoteRef/>
      </w:r>
      <w:r>
        <w:t xml:space="preserve"> </w:t>
      </w:r>
      <w:proofErr w:type="spellStart"/>
      <w:r w:rsidRPr="0012727F">
        <w:rPr>
          <w:i/>
          <w:iCs/>
          <w:lang w:val="en-US"/>
        </w:rPr>
        <w:t>Bidnaviridae</w:t>
      </w:r>
      <w:proofErr w:type="spellEnd"/>
      <w:r>
        <w:rPr>
          <w:lang w:val="en-US"/>
        </w:rPr>
        <w:t xml:space="preserve">, </w:t>
      </w:r>
      <w:proofErr w:type="spellStart"/>
      <w:r w:rsidRPr="0012727F">
        <w:rPr>
          <w:i/>
          <w:iCs/>
          <w:lang w:val="en-US"/>
        </w:rPr>
        <w:t>Parvoviridae</w:t>
      </w:r>
      <w:proofErr w:type="spellEnd"/>
      <w:r>
        <w:rPr>
          <w:lang w:val="en-US"/>
        </w:rPr>
        <w:t xml:space="preserve">, </w:t>
      </w:r>
      <w:proofErr w:type="spellStart"/>
      <w:r w:rsidRPr="0012727F">
        <w:rPr>
          <w:i/>
          <w:iCs/>
          <w:lang w:val="en-US"/>
        </w:rPr>
        <w:t>Bacilladnaviridae</w:t>
      </w:r>
      <w:proofErr w:type="spellEnd"/>
      <w:r>
        <w:rPr>
          <w:lang w:val="en-US"/>
        </w:rPr>
        <w:t xml:space="preserve">, </w:t>
      </w:r>
      <w:proofErr w:type="spellStart"/>
      <w:r w:rsidRPr="0012727F">
        <w:rPr>
          <w:i/>
          <w:iCs/>
          <w:lang w:val="en-US"/>
        </w:rPr>
        <w:t>Circoviridae</w:t>
      </w:r>
      <w:proofErr w:type="spellEnd"/>
      <w:r>
        <w:rPr>
          <w:lang w:val="en-US"/>
        </w:rPr>
        <w:t xml:space="preserve">, </w:t>
      </w:r>
      <w:proofErr w:type="spellStart"/>
      <w:r w:rsidRPr="0012727F">
        <w:rPr>
          <w:i/>
          <w:iCs/>
          <w:lang w:val="en-US"/>
        </w:rPr>
        <w:t>Geminiviridae</w:t>
      </w:r>
      <w:proofErr w:type="spellEnd"/>
      <w:r>
        <w:rPr>
          <w:lang w:val="en-US"/>
        </w:rPr>
        <w:t xml:space="preserve">, </w:t>
      </w:r>
      <w:proofErr w:type="spellStart"/>
      <w:r w:rsidRPr="0012727F">
        <w:rPr>
          <w:i/>
          <w:iCs/>
          <w:lang w:val="en-US"/>
        </w:rPr>
        <w:t>Genomoviridae</w:t>
      </w:r>
      <w:proofErr w:type="spellEnd"/>
      <w:r>
        <w:rPr>
          <w:lang w:val="en-US"/>
        </w:rPr>
        <w:t xml:space="preserve">, </w:t>
      </w:r>
      <w:proofErr w:type="spellStart"/>
      <w:r w:rsidRPr="0012727F">
        <w:rPr>
          <w:i/>
          <w:iCs/>
          <w:lang w:val="en-US"/>
        </w:rPr>
        <w:t>Nanoviridae</w:t>
      </w:r>
      <w:proofErr w:type="spellEnd"/>
      <w:r>
        <w:rPr>
          <w:lang w:val="en-US"/>
        </w:rPr>
        <w:t xml:space="preserve">, </w:t>
      </w:r>
      <w:proofErr w:type="spellStart"/>
      <w:r w:rsidRPr="0012727F">
        <w:rPr>
          <w:i/>
          <w:iCs/>
          <w:lang w:val="en-US"/>
        </w:rPr>
        <w:t>Redondoviridae</w:t>
      </w:r>
      <w:proofErr w:type="spellEnd"/>
      <w:r>
        <w:rPr>
          <w:lang w:val="en-US"/>
        </w:rPr>
        <w:t xml:space="preserve">, </w:t>
      </w:r>
      <w:proofErr w:type="spellStart"/>
      <w:r w:rsidRPr="0012727F">
        <w:rPr>
          <w:i/>
          <w:iCs/>
          <w:lang w:val="en-US"/>
        </w:rPr>
        <w:t>Smacoviridae</w:t>
      </w:r>
      <w:proofErr w:type="spellEnd"/>
      <w:r>
        <w:rPr>
          <w:lang w:val="en-US"/>
        </w:rPr>
        <w:t>.</w:t>
      </w:r>
    </w:p>
  </w:footnote>
  <w:footnote w:id="6">
    <w:p w14:paraId="5CE6EA4E" w14:textId="618956E6" w:rsidR="00876C36" w:rsidRPr="00AC7FCF" w:rsidRDefault="00876C36">
      <w:pPr>
        <w:pStyle w:val="FootnoteText"/>
        <w:rPr>
          <w:lang w:val="en-US"/>
        </w:rPr>
      </w:pPr>
      <w:r>
        <w:rPr>
          <w:rStyle w:val="FootnoteReference"/>
        </w:rPr>
        <w:footnoteRef/>
      </w:r>
      <w:r>
        <w:t xml:space="preserve"> J</w:t>
      </w:r>
      <w:proofErr w:type="spellStart"/>
      <w:r>
        <w:rPr>
          <w:lang w:val="en-US"/>
        </w:rPr>
        <w:t>oining</w:t>
      </w:r>
      <w:proofErr w:type="spellEnd"/>
      <w:r>
        <w:rPr>
          <w:lang w:val="en-US"/>
        </w:rPr>
        <w:t xml:space="preserve"> sequencing reads into longer sequences without a reference sequence with the aim of producing full genomes.</w:t>
      </w:r>
    </w:p>
  </w:footnote>
  <w:footnote w:id="7">
    <w:p w14:paraId="4B25E231" w14:textId="42043613" w:rsidR="00876C36" w:rsidRPr="0054005A" w:rsidRDefault="00876C36">
      <w:pPr>
        <w:pStyle w:val="FootnoteText"/>
        <w:rPr>
          <w:lang w:val="en-US"/>
        </w:rPr>
      </w:pPr>
      <w:r>
        <w:rPr>
          <w:rStyle w:val="FootnoteReference"/>
        </w:rPr>
        <w:footnoteRef/>
      </w:r>
      <w:r>
        <w:t xml:space="preserve"> </w:t>
      </w:r>
      <w:r>
        <w:rPr>
          <w:lang w:val="en-US"/>
        </w:rPr>
        <w:t>A statistic assigned to each node in a phylogeny to assess the robustness and accuracy of the observed tree topology.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E20CB1"/>
    <w:multiLevelType w:val="hybridMultilevel"/>
    <w:tmpl w:val="2092E8D8"/>
    <w:lvl w:ilvl="0" w:tplc="4D5EA874">
      <w:start w:val="1"/>
      <w:numFmt w:val="bullet"/>
      <w:lvlText w:val="-"/>
      <w:lvlJc w:val="left"/>
      <w:pPr>
        <w:tabs>
          <w:tab w:val="num" w:pos="720"/>
        </w:tabs>
        <w:ind w:left="720" w:hanging="360"/>
      </w:pPr>
      <w:rPr>
        <w:rFonts w:ascii="Times New Roman" w:hAnsi="Times New Roman" w:hint="default"/>
      </w:rPr>
    </w:lvl>
    <w:lvl w:ilvl="1" w:tplc="F39421BE">
      <w:start w:val="1"/>
      <w:numFmt w:val="bullet"/>
      <w:lvlText w:val="-"/>
      <w:lvlJc w:val="left"/>
      <w:pPr>
        <w:tabs>
          <w:tab w:val="num" w:pos="1440"/>
        </w:tabs>
        <w:ind w:left="1440" w:hanging="360"/>
      </w:pPr>
      <w:rPr>
        <w:rFonts w:ascii="Times New Roman" w:hAnsi="Times New Roman" w:hint="default"/>
      </w:rPr>
    </w:lvl>
    <w:lvl w:ilvl="2" w:tplc="EEFCEB7C" w:tentative="1">
      <w:start w:val="1"/>
      <w:numFmt w:val="bullet"/>
      <w:lvlText w:val="-"/>
      <w:lvlJc w:val="left"/>
      <w:pPr>
        <w:tabs>
          <w:tab w:val="num" w:pos="2160"/>
        </w:tabs>
        <w:ind w:left="2160" w:hanging="360"/>
      </w:pPr>
      <w:rPr>
        <w:rFonts w:ascii="Times New Roman" w:hAnsi="Times New Roman" w:hint="default"/>
      </w:rPr>
    </w:lvl>
    <w:lvl w:ilvl="3" w:tplc="9DECCD4A" w:tentative="1">
      <w:start w:val="1"/>
      <w:numFmt w:val="bullet"/>
      <w:lvlText w:val="-"/>
      <w:lvlJc w:val="left"/>
      <w:pPr>
        <w:tabs>
          <w:tab w:val="num" w:pos="2880"/>
        </w:tabs>
        <w:ind w:left="2880" w:hanging="360"/>
      </w:pPr>
      <w:rPr>
        <w:rFonts w:ascii="Times New Roman" w:hAnsi="Times New Roman" w:hint="default"/>
      </w:rPr>
    </w:lvl>
    <w:lvl w:ilvl="4" w:tplc="38F2F0FC" w:tentative="1">
      <w:start w:val="1"/>
      <w:numFmt w:val="bullet"/>
      <w:lvlText w:val="-"/>
      <w:lvlJc w:val="left"/>
      <w:pPr>
        <w:tabs>
          <w:tab w:val="num" w:pos="3600"/>
        </w:tabs>
        <w:ind w:left="3600" w:hanging="360"/>
      </w:pPr>
      <w:rPr>
        <w:rFonts w:ascii="Times New Roman" w:hAnsi="Times New Roman" w:hint="default"/>
      </w:rPr>
    </w:lvl>
    <w:lvl w:ilvl="5" w:tplc="9E42C4AC" w:tentative="1">
      <w:start w:val="1"/>
      <w:numFmt w:val="bullet"/>
      <w:lvlText w:val="-"/>
      <w:lvlJc w:val="left"/>
      <w:pPr>
        <w:tabs>
          <w:tab w:val="num" w:pos="4320"/>
        </w:tabs>
        <w:ind w:left="4320" w:hanging="360"/>
      </w:pPr>
      <w:rPr>
        <w:rFonts w:ascii="Times New Roman" w:hAnsi="Times New Roman" w:hint="default"/>
      </w:rPr>
    </w:lvl>
    <w:lvl w:ilvl="6" w:tplc="8F9CC242" w:tentative="1">
      <w:start w:val="1"/>
      <w:numFmt w:val="bullet"/>
      <w:lvlText w:val="-"/>
      <w:lvlJc w:val="left"/>
      <w:pPr>
        <w:tabs>
          <w:tab w:val="num" w:pos="5040"/>
        </w:tabs>
        <w:ind w:left="5040" w:hanging="360"/>
      </w:pPr>
      <w:rPr>
        <w:rFonts w:ascii="Times New Roman" w:hAnsi="Times New Roman" w:hint="default"/>
      </w:rPr>
    </w:lvl>
    <w:lvl w:ilvl="7" w:tplc="EF10FE5C" w:tentative="1">
      <w:start w:val="1"/>
      <w:numFmt w:val="bullet"/>
      <w:lvlText w:val="-"/>
      <w:lvlJc w:val="left"/>
      <w:pPr>
        <w:tabs>
          <w:tab w:val="num" w:pos="5760"/>
        </w:tabs>
        <w:ind w:left="5760" w:hanging="360"/>
      </w:pPr>
      <w:rPr>
        <w:rFonts w:ascii="Times New Roman" w:hAnsi="Times New Roman" w:hint="default"/>
      </w:rPr>
    </w:lvl>
    <w:lvl w:ilvl="8" w:tplc="AABED79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C153DA"/>
    <w:multiLevelType w:val="hybridMultilevel"/>
    <w:tmpl w:val="1F8CA4C8"/>
    <w:lvl w:ilvl="0" w:tplc="F7D679AE">
      <w:start w:val="1"/>
      <w:numFmt w:val="bullet"/>
      <w:lvlText w:val="•"/>
      <w:lvlJc w:val="left"/>
      <w:pPr>
        <w:tabs>
          <w:tab w:val="num" w:pos="720"/>
        </w:tabs>
        <w:ind w:left="720" w:hanging="360"/>
      </w:pPr>
      <w:rPr>
        <w:rFonts w:ascii="Arial" w:hAnsi="Arial" w:hint="default"/>
      </w:rPr>
    </w:lvl>
    <w:lvl w:ilvl="1" w:tplc="66C40068" w:tentative="1">
      <w:start w:val="1"/>
      <w:numFmt w:val="bullet"/>
      <w:lvlText w:val="•"/>
      <w:lvlJc w:val="left"/>
      <w:pPr>
        <w:tabs>
          <w:tab w:val="num" w:pos="1440"/>
        </w:tabs>
        <w:ind w:left="1440" w:hanging="360"/>
      </w:pPr>
      <w:rPr>
        <w:rFonts w:ascii="Arial" w:hAnsi="Arial" w:hint="default"/>
      </w:rPr>
    </w:lvl>
    <w:lvl w:ilvl="2" w:tplc="0A62B93C" w:tentative="1">
      <w:start w:val="1"/>
      <w:numFmt w:val="bullet"/>
      <w:lvlText w:val="•"/>
      <w:lvlJc w:val="left"/>
      <w:pPr>
        <w:tabs>
          <w:tab w:val="num" w:pos="2160"/>
        </w:tabs>
        <w:ind w:left="2160" w:hanging="360"/>
      </w:pPr>
      <w:rPr>
        <w:rFonts w:ascii="Arial" w:hAnsi="Arial" w:hint="default"/>
      </w:rPr>
    </w:lvl>
    <w:lvl w:ilvl="3" w:tplc="A5320EEC" w:tentative="1">
      <w:start w:val="1"/>
      <w:numFmt w:val="bullet"/>
      <w:lvlText w:val="•"/>
      <w:lvlJc w:val="left"/>
      <w:pPr>
        <w:tabs>
          <w:tab w:val="num" w:pos="2880"/>
        </w:tabs>
        <w:ind w:left="2880" w:hanging="360"/>
      </w:pPr>
      <w:rPr>
        <w:rFonts w:ascii="Arial" w:hAnsi="Arial" w:hint="default"/>
      </w:rPr>
    </w:lvl>
    <w:lvl w:ilvl="4" w:tplc="CD861FCA" w:tentative="1">
      <w:start w:val="1"/>
      <w:numFmt w:val="bullet"/>
      <w:lvlText w:val="•"/>
      <w:lvlJc w:val="left"/>
      <w:pPr>
        <w:tabs>
          <w:tab w:val="num" w:pos="3600"/>
        </w:tabs>
        <w:ind w:left="3600" w:hanging="360"/>
      </w:pPr>
      <w:rPr>
        <w:rFonts w:ascii="Arial" w:hAnsi="Arial" w:hint="default"/>
      </w:rPr>
    </w:lvl>
    <w:lvl w:ilvl="5" w:tplc="EA52D4BA" w:tentative="1">
      <w:start w:val="1"/>
      <w:numFmt w:val="bullet"/>
      <w:lvlText w:val="•"/>
      <w:lvlJc w:val="left"/>
      <w:pPr>
        <w:tabs>
          <w:tab w:val="num" w:pos="4320"/>
        </w:tabs>
        <w:ind w:left="4320" w:hanging="360"/>
      </w:pPr>
      <w:rPr>
        <w:rFonts w:ascii="Arial" w:hAnsi="Arial" w:hint="default"/>
      </w:rPr>
    </w:lvl>
    <w:lvl w:ilvl="6" w:tplc="7E865338" w:tentative="1">
      <w:start w:val="1"/>
      <w:numFmt w:val="bullet"/>
      <w:lvlText w:val="•"/>
      <w:lvlJc w:val="left"/>
      <w:pPr>
        <w:tabs>
          <w:tab w:val="num" w:pos="5040"/>
        </w:tabs>
        <w:ind w:left="5040" w:hanging="360"/>
      </w:pPr>
      <w:rPr>
        <w:rFonts w:ascii="Arial" w:hAnsi="Arial" w:hint="default"/>
      </w:rPr>
    </w:lvl>
    <w:lvl w:ilvl="7" w:tplc="0DC220CC" w:tentative="1">
      <w:start w:val="1"/>
      <w:numFmt w:val="bullet"/>
      <w:lvlText w:val="•"/>
      <w:lvlJc w:val="left"/>
      <w:pPr>
        <w:tabs>
          <w:tab w:val="num" w:pos="5760"/>
        </w:tabs>
        <w:ind w:left="5760" w:hanging="360"/>
      </w:pPr>
      <w:rPr>
        <w:rFonts w:ascii="Arial" w:hAnsi="Arial" w:hint="default"/>
      </w:rPr>
    </w:lvl>
    <w:lvl w:ilvl="8" w:tplc="AC5A854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C78386C"/>
    <w:multiLevelType w:val="hybridMultilevel"/>
    <w:tmpl w:val="9FC02AF4"/>
    <w:lvl w:ilvl="0" w:tplc="492801DE">
      <w:start w:val="1"/>
      <w:numFmt w:val="bullet"/>
      <w:lvlText w:val="•"/>
      <w:lvlJc w:val="left"/>
      <w:pPr>
        <w:tabs>
          <w:tab w:val="num" w:pos="720"/>
        </w:tabs>
        <w:ind w:left="720" w:hanging="360"/>
      </w:pPr>
      <w:rPr>
        <w:rFonts w:ascii="Arial" w:hAnsi="Arial" w:hint="default"/>
      </w:rPr>
    </w:lvl>
    <w:lvl w:ilvl="1" w:tplc="0A1E5AFE" w:tentative="1">
      <w:start w:val="1"/>
      <w:numFmt w:val="bullet"/>
      <w:lvlText w:val="•"/>
      <w:lvlJc w:val="left"/>
      <w:pPr>
        <w:tabs>
          <w:tab w:val="num" w:pos="1440"/>
        </w:tabs>
        <w:ind w:left="1440" w:hanging="360"/>
      </w:pPr>
      <w:rPr>
        <w:rFonts w:ascii="Arial" w:hAnsi="Arial" w:hint="default"/>
      </w:rPr>
    </w:lvl>
    <w:lvl w:ilvl="2" w:tplc="5AA87BCA" w:tentative="1">
      <w:start w:val="1"/>
      <w:numFmt w:val="bullet"/>
      <w:lvlText w:val="•"/>
      <w:lvlJc w:val="left"/>
      <w:pPr>
        <w:tabs>
          <w:tab w:val="num" w:pos="2160"/>
        </w:tabs>
        <w:ind w:left="2160" w:hanging="360"/>
      </w:pPr>
      <w:rPr>
        <w:rFonts w:ascii="Arial" w:hAnsi="Arial" w:hint="default"/>
      </w:rPr>
    </w:lvl>
    <w:lvl w:ilvl="3" w:tplc="970C2C74" w:tentative="1">
      <w:start w:val="1"/>
      <w:numFmt w:val="bullet"/>
      <w:lvlText w:val="•"/>
      <w:lvlJc w:val="left"/>
      <w:pPr>
        <w:tabs>
          <w:tab w:val="num" w:pos="2880"/>
        </w:tabs>
        <w:ind w:left="2880" w:hanging="360"/>
      </w:pPr>
      <w:rPr>
        <w:rFonts w:ascii="Arial" w:hAnsi="Arial" w:hint="default"/>
      </w:rPr>
    </w:lvl>
    <w:lvl w:ilvl="4" w:tplc="CB4A55B2" w:tentative="1">
      <w:start w:val="1"/>
      <w:numFmt w:val="bullet"/>
      <w:lvlText w:val="•"/>
      <w:lvlJc w:val="left"/>
      <w:pPr>
        <w:tabs>
          <w:tab w:val="num" w:pos="3600"/>
        </w:tabs>
        <w:ind w:left="3600" w:hanging="360"/>
      </w:pPr>
      <w:rPr>
        <w:rFonts w:ascii="Arial" w:hAnsi="Arial" w:hint="default"/>
      </w:rPr>
    </w:lvl>
    <w:lvl w:ilvl="5" w:tplc="0456A204" w:tentative="1">
      <w:start w:val="1"/>
      <w:numFmt w:val="bullet"/>
      <w:lvlText w:val="•"/>
      <w:lvlJc w:val="left"/>
      <w:pPr>
        <w:tabs>
          <w:tab w:val="num" w:pos="4320"/>
        </w:tabs>
        <w:ind w:left="4320" w:hanging="360"/>
      </w:pPr>
      <w:rPr>
        <w:rFonts w:ascii="Arial" w:hAnsi="Arial" w:hint="default"/>
      </w:rPr>
    </w:lvl>
    <w:lvl w:ilvl="6" w:tplc="E6A6349E" w:tentative="1">
      <w:start w:val="1"/>
      <w:numFmt w:val="bullet"/>
      <w:lvlText w:val="•"/>
      <w:lvlJc w:val="left"/>
      <w:pPr>
        <w:tabs>
          <w:tab w:val="num" w:pos="5040"/>
        </w:tabs>
        <w:ind w:left="5040" w:hanging="360"/>
      </w:pPr>
      <w:rPr>
        <w:rFonts w:ascii="Arial" w:hAnsi="Arial" w:hint="default"/>
      </w:rPr>
    </w:lvl>
    <w:lvl w:ilvl="7" w:tplc="0E7AD714" w:tentative="1">
      <w:start w:val="1"/>
      <w:numFmt w:val="bullet"/>
      <w:lvlText w:val="•"/>
      <w:lvlJc w:val="left"/>
      <w:pPr>
        <w:tabs>
          <w:tab w:val="num" w:pos="5760"/>
        </w:tabs>
        <w:ind w:left="5760" w:hanging="360"/>
      </w:pPr>
      <w:rPr>
        <w:rFonts w:ascii="Arial" w:hAnsi="Arial" w:hint="default"/>
      </w:rPr>
    </w:lvl>
    <w:lvl w:ilvl="8" w:tplc="98EE5EA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EBB4DF4"/>
    <w:multiLevelType w:val="hybridMultilevel"/>
    <w:tmpl w:val="C1F092CA"/>
    <w:lvl w:ilvl="0" w:tplc="CA62A3DC">
      <w:start w:val="1"/>
      <w:numFmt w:val="bullet"/>
      <w:lvlText w:val="•"/>
      <w:lvlJc w:val="left"/>
      <w:pPr>
        <w:tabs>
          <w:tab w:val="num" w:pos="720"/>
        </w:tabs>
        <w:ind w:left="720" w:hanging="360"/>
      </w:pPr>
      <w:rPr>
        <w:rFonts w:ascii="Arial" w:hAnsi="Arial" w:hint="default"/>
      </w:rPr>
    </w:lvl>
    <w:lvl w:ilvl="1" w:tplc="D7184FEC" w:tentative="1">
      <w:start w:val="1"/>
      <w:numFmt w:val="bullet"/>
      <w:lvlText w:val="•"/>
      <w:lvlJc w:val="left"/>
      <w:pPr>
        <w:tabs>
          <w:tab w:val="num" w:pos="1440"/>
        </w:tabs>
        <w:ind w:left="1440" w:hanging="360"/>
      </w:pPr>
      <w:rPr>
        <w:rFonts w:ascii="Arial" w:hAnsi="Arial" w:hint="default"/>
      </w:rPr>
    </w:lvl>
    <w:lvl w:ilvl="2" w:tplc="AB347BD6" w:tentative="1">
      <w:start w:val="1"/>
      <w:numFmt w:val="bullet"/>
      <w:lvlText w:val="•"/>
      <w:lvlJc w:val="left"/>
      <w:pPr>
        <w:tabs>
          <w:tab w:val="num" w:pos="2160"/>
        </w:tabs>
        <w:ind w:left="2160" w:hanging="360"/>
      </w:pPr>
      <w:rPr>
        <w:rFonts w:ascii="Arial" w:hAnsi="Arial" w:hint="default"/>
      </w:rPr>
    </w:lvl>
    <w:lvl w:ilvl="3" w:tplc="2B64E4F8" w:tentative="1">
      <w:start w:val="1"/>
      <w:numFmt w:val="bullet"/>
      <w:lvlText w:val="•"/>
      <w:lvlJc w:val="left"/>
      <w:pPr>
        <w:tabs>
          <w:tab w:val="num" w:pos="2880"/>
        </w:tabs>
        <w:ind w:left="2880" w:hanging="360"/>
      </w:pPr>
      <w:rPr>
        <w:rFonts w:ascii="Arial" w:hAnsi="Arial" w:hint="default"/>
      </w:rPr>
    </w:lvl>
    <w:lvl w:ilvl="4" w:tplc="C4520304" w:tentative="1">
      <w:start w:val="1"/>
      <w:numFmt w:val="bullet"/>
      <w:lvlText w:val="•"/>
      <w:lvlJc w:val="left"/>
      <w:pPr>
        <w:tabs>
          <w:tab w:val="num" w:pos="3600"/>
        </w:tabs>
        <w:ind w:left="3600" w:hanging="360"/>
      </w:pPr>
      <w:rPr>
        <w:rFonts w:ascii="Arial" w:hAnsi="Arial" w:hint="default"/>
      </w:rPr>
    </w:lvl>
    <w:lvl w:ilvl="5" w:tplc="F3B63166" w:tentative="1">
      <w:start w:val="1"/>
      <w:numFmt w:val="bullet"/>
      <w:lvlText w:val="•"/>
      <w:lvlJc w:val="left"/>
      <w:pPr>
        <w:tabs>
          <w:tab w:val="num" w:pos="4320"/>
        </w:tabs>
        <w:ind w:left="4320" w:hanging="360"/>
      </w:pPr>
      <w:rPr>
        <w:rFonts w:ascii="Arial" w:hAnsi="Arial" w:hint="default"/>
      </w:rPr>
    </w:lvl>
    <w:lvl w:ilvl="6" w:tplc="A6EC140A" w:tentative="1">
      <w:start w:val="1"/>
      <w:numFmt w:val="bullet"/>
      <w:lvlText w:val="•"/>
      <w:lvlJc w:val="left"/>
      <w:pPr>
        <w:tabs>
          <w:tab w:val="num" w:pos="5040"/>
        </w:tabs>
        <w:ind w:left="5040" w:hanging="360"/>
      </w:pPr>
      <w:rPr>
        <w:rFonts w:ascii="Arial" w:hAnsi="Arial" w:hint="default"/>
      </w:rPr>
    </w:lvl>
    <w:lvl w:ilvl="7" w:tplc="3C782356" w:tentative="1">
      <w:start w:val="1"/>
      <w:numFmt w:val="bullet"/>
      <w:lvlText w:val="•"/>
      <w:lvlJc w:val="left"/>
      <w:pPr>
        <w:tabs>
          <w:tab w:val="num" w:pos="5760"/>
        </w:tabs>
        <w:ind w:left="5760" w:hanging="360"/>
      </w:pPr>
      <w:rPr>
        <w:rFonts w:ascii="Arial" w:hAnsi="Arial" w:hint="default"/>
      </w:rPr>
    </w:lvl>
    <w:lvl w:ilvl="8" w:tplc="21FAC16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E9E4E1C"/>
    <w:multiLevelType w:val="hybridMultilevel"/>
    <w:tmpl w:val="8E8AE922"/>
    <w:lvl w:ilvl="0" w:tplc="4A647684">
      <w:start w:val="1"/>
      <w:numFmt w:val="bullet"/>
      <w:lvlText w:val="•"/>
      <w:lvlJc w:val="left"/>
      <w:pPr>
        <w:tabs>
          <w:tab w:val="num" w:pos="720"/>
        </w:tabs>
        <w:ind w:left="720" w:hanging="360"/>
      </w:pPr>
      <w:rPr>
        <w:rFonts w:ascii="Arial" w:hAnsi="Arial" w:hint="default"/>
      </w:rPr>
    </w:lvl>
    <w:lvl w:ilvl="1" w:tplc="17F42CCE" w:tentative="1">
      <w:start w:val="1"/>
      <w:numFmt w:val="bullet"/>
      <w:lvlText w:val="•"/>
      <w:lvlJc w:val="left"/>
      <w:pPr>
        <w:tabs>
          <w:tab w:val="num" w:pos="1440"/>
        </w:tabs>
        <w:ind w:left="1440" w:hanging="360"/>
      </w:pPr>
      <w:rPr>
        <w:rFonts w:ascii="Arial" w:hAnsi="Arial" w:hint="default"/>
      </w:rPr>
    </w:lvl>
    <w:lvl w:ilvl="2" w:tplc="39D0717C" w:tentative="1">
      <w:start w:val="1"/>
      <w:numFmt w:val="bullet"/>
      <w:lvlText w:val="•"/>
      <w:lvlJc w:val="left"/>
      <w:pPr>
        <w:tabs>
          <w:tab w:val="num" w:pos="2160"/>
        </w:tabs>
        <w:ind w:left="2160" w:hanging="360"/>
      </w:pPr>
      <w:rPr>
        <w:rFonts w:ascii="Arial" w:hAnsi="Arial" w:hint="default"/>
      </w:rPr>
    </w:lvl>
    <w:lvl w:ilvl="3" w:tplc="3AE60838" w:tentative="1">
      <w:start w:val="1"/>
      <w:numFmt w:val="bullet"/>
      <w:lvlText w:val="•"/>
      <w:lvlJc w:val="left"/>
      <w:pPr>
        <w:tabs>
          <w:tab w:val="num" w:pos="2880"/>
        </w:tabs>
        <w:ind w:left="2880" w:hanging="360"/>
      </w:pPr>
      <w:rPr>
        <w:rFonts w:ascii="Arial" w:hAnsi="Arial" w:hint="default"/>
      </w:rPr>
    </w:lvl>
    <w:lvl w:ilvl="4" w:tplc="97842D02" w:tentative="1">
      <w:start w:val="1"/>
      <w:numFmt w:val="bullet"/>
      <w:lvlText w:val="•"/>
      <w:lvlJc w:val="left"/>
      <w:pPr>
        <w:tabs>
          <w:tab w:val="num" w:pos="3600"/>
        </w:tabs>
        <w:ind w:left="3600" w:hanging="360"/>
      </w:pPr>
      <w:rPr>
        <w:rFonts w:ascii="Arial" w:hAnsi="Arial" w:hint="default"/>
      </w:rPr>
    </w:lvl>
    <w:lvl w:ilvl="5" w:tplc="F5E60D12" w:tentative="1">
      <w:start w:val="1"/>
      <w:numFmt w:val="bullet"/>
      <w:lvlText w:val="•"/>
      <w:lvlJc w:val="left"/>
      <w:pPr>
        <w:tabs>
          <w:tab w:val="num" w:pos="4320"/>
        </w:tabs>
        <w:ind w:left="4320" w:hanging="360"/>
      </w:pPr>
      <w:rPr>
        <w:rFonts w:ascii="Arial" w:hAnsi="Arial" w:hint="default"/>
      </w:rPr>
    </w:lvl>
    <w:lvl w:ilvl="6" w:tplc="B254C9CC" w:tentative="1">
      <w:start w:val="1"/>
      <w:numFmt w:val="bullet"/>
      <w:lvlText w:val="•"/>
      <w:lvlJc w:val="left"/>
      <w:pPr>
        <w:tabs>
          <w:tab w:val="num" w:pos="5040"/>
        </w:tabs>
        <w:ind w:left="5040" w:hanging="360"/>
      </w:pPr>
      <w:rPr>
        <w:rFonts w:ascii="Arial" w:hAnsi="Arial" w:hint="default"/>
      </w:rPr>
    </w:lvl>
    <w:lvl w:ilvl="7" w:tplc="1B200F18" w:tentative="1">
      <w:start w:val="1"/>
      <w:numFmt w:val="bullet"/>
      <w:lvlText w:val="•"/>
      <w:lvlJc w:val="left"/>
      <w:pPr>
        <w:tabs>
          <w:tab w:val="num" w:pos="5760"/>
        </w:tabs>
        <w:ind w:left="5760" w:hanging="360"/>
      </w:pPr>
      <w:rPr>
        <w:rFonts w:ascii="Arial" w:hAnsi="Arial" w:hint="default"/>
      </w:rPr>
    </w:lvl>
    <w:lvl w:ilvl="8" w:tplc="708079A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
  </w:num>
  <w:num w:numId="3">
    <w:abstractNumId w:val="22"/>
  </w:num>
  <w:num w:numId="4">
    <w:abstractNumId w:val="32"/>
  </w:num>
  <w:num w:numId="5">
    <w:abstractNumId w:val="26"/>
  </w:num>
  <w:num w:numId="6">
    <w:abstractNumId w:val="42"/>
  </w:num>
  <w:num w:numId="7">
    <w:abstractNumId w:val="31"/>
  </w:num>
  <w:num w:numId="8">
    <w:abstractNumId w:val="36"/>
  </w:num>
  <w:num w:numId="9">
    <w:abstractNumId w:val="29"/>
  </w:num>
  <w:num w:numId="10">
    <w:abstractNumId w:val="35"/>
  </w:num>
  <w:num w:numId="11">
    <w:abstractNumId w:val="20"/>
  </w:num>
  <w:num w:numId="12">
    <w:abstractNumId w:val="39"/>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3"/>
  </w:num>
  <w:num w:numId="20">
    <w:abstractNumId w:val="1"/>
  </w:num>
  <w:num w:numId="21">
    <w:abstractNumId w:val="19"/>
  </w:num>
  <w:num w:numId="22">
    <w:abstractNumId w:val="2"/>
  </w:num>
  <w:num w:numId="23">
    <w:abstractNumId w:val="7"/>
  </w:num>
  <w:num w:numId="24">
    <w:abstractNumId w:val="11"/>
  </w:num>
  <w:num w:numId="25">
    <w:abstractNumId w:val="25"/>
  </w:num>
  <w:num w:numId="26">
    <w:abstractNumId w:val="40"/>
  </w:num>
  <w:num w:numId="27">
    <w:abstractNumId w:val="14"/>
  </w:num>
  <w:num w:numId="28">
    <w:abstractNumId w:val="38"/>
  </w:num>
  <w:num w:numId="29">
    <w:abstractNumId w:val="17"/>
  </w:num>
  <w:num w:numId="30">
    <w:abstractNumId w:val="12"/>
  </w:num>
  <w:num w:numId="31">
    <w:abstractNumId w:val="34"/>
  </w:num>
  <w:num w:numId="32">
    <w:abstractNumId w:val="15"/>
  </w:num>
  <w:num w:numId="33">
    <w:abstractNumId w:val="5"/>
  </w:num>
  <w:num w:numId="34">
    <w:abstractNumId w:val="24"/>
  </w:num>
  <w:num w:numId="35">
    <w:abstractNumId w:val="10"/>
  </w:num>
  <w:num w:numId="36">
    <w:abstractNumId w:val="30"/>
  </w:num>
  <w:num w:numId="37">
    <w:abstractNumId w:val="4"/>
  </w:num>
  <w:num w:numId="38">
    <w:abstractNumId w:val="0"/>
  </w:num>
  <w:num w:numId="39">
    <w:abstractNumId w:val="21"/>
  </w:num>
  <w:num w:numId="40">
    <w:abstractNumId w:val="33"/>
  </w:num>
  <w:num w:numId="41">
    <w:abstractNumId w:val="41"/>
  </w:num>
  <w:num w:numId="42">
    <w:abstractNumId w:val="37"/>
  </w:num>
  <w:num w:numId="4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229"/>
    <w:rsid w:val="0000388F"/>
    <w:rsid w:val="0000393C"/>
    <w:rsid w:val="000113BA"/>
    <w:rsid w:val="00016993"/>
    <w:rsid w:val="00016C67"/>
    <w:rsid w:val="0002454B"/>
    <w:rsid w:val="0002538C"/>
    <w:rsid w:val="00025617"/>
    <w:rsid w:val="00026045"/>
    <w:rsid w:val="000301BE"/>
    <w:rsid w:val="00030B86"/>
    <w:rsid w:val="0003422E"/>
    <w:rsid w:val="00036B93"/>
    <w:rsid w:val="00036E6F"/>
    <w:rsid w:val="0004516D"/>
    <w:rsid w:val="00046D3C"/>
    <w:rsid w:val="00050A68"/>
    <w:rsid w:val="000518FD"/>
    <w:rsid w:val="00055280"/>
    <w:rsid w:val="00060047"/>
    <w:rsid w:val="00062214"/>
    <w:rsid w:val="00062B22"/>
    <w:rsid w:val="00065F9D"/>
    <w:rsid w:val="00066C77"/>
    <w:rsid w:val="0007480C"/>
    <w:rsid w:val="000762D9"/>
    <w:rsid w:val="00077BE3"/>
    <w:rsid w:val="0008071E"/>
    <w:rsid w:val="00080E56"/>
    <w:rsid w:val="000820ED"/>
    <w:rsid w:val="0008222B"/>
    <w:rsid w:val="00086720"/>
    <w:rsid w:val="00090DF0"/>
    <w:rsid w:val="000A0352"/>
    <w:rsid w:val="000A3DF4"/>
    <w:rsid w:val="000A6535"/>
    <w:rsid w:val="000A7258"/>
    <w:rsid w:val="000A7A37"/>
    <w:rsid w:val="000B221B"/>
    <w:rsid w:val="000B2C0D"/>
    <w:rsid w:val="000B5F8C"/>
    <w:rsid w:val="000C1E2E"/>
    <w:rsid w:val="000D0A89"/>
    <w:rsid w:val="000D0C5F"/>
    <w:rsid w:val="000D2B2E"/>
    <w:rsid w:val="000D3DF8"/>
    <w:rsid w:val="000E0DDE"/>
    <w:rsid w:val="000E16E5"/>
    <w:rsid w:val="000E2610"/>
    <w:rsid w:val="000E2661"/>
    <w:rsid w:val="000F0829"/>
    <w:rsid w:val="000F11EB"/>
    <w:rsid w:val="000F1C95"/>
    <w:rsid w:val="000F23F9"/>
    <w:rsid w:val="000F3C9F"/>
    <w:rsid w:val="000F6193"/>
    <w:rsid w:val="000F7126"/>
    <w:rsid w:val="000F7F25"/>
    <w:rsid w:val="00105E9D"/>
    <w:rsid w:val="00105FC9"/>
    <w:rsid w:val="001156E2"/>
    <w:rsid w:val="00117F7A"/>
    <w:rsid w:val="00121180"/>
    <w:rsid w:val="00126997"/>
    <w:rsid w:val="00126DE0"/>
    <w:rsid w:val="0012706F"/>
    <w:rsid w:val="0012727F"/>
    <w:rsid w:val="00131176"/>
    <w:rsid w:val="00131240"/>
    <w:rsid w:val="001320A5"/>
    <w:rsid w:val="00140910"/>
    <w:rsid w:val="001429D9"/>
    <w:rsid w:val="0015377A"/>
    <w:rsid w:val="00161CDA"/>
    <w:rsid w:val="00166D09"/>
    <w:rsid w:val="00174CBC"/>
    <w:rsid w:val="00174F22"/>
    <w:rsid w:val="001826B9"/>
    <w:rsid w:val="001831F9"/>
    <w:rsid w:val="00187562"/>
    <w:rsid w:val="00187A1C"/>
    <w:rsid w:val="00193952"/>
    <w:rsid w:val="00196E7B"/>
    <w:rsid w:val="001A1614"/>
    <w:rsid w:val="001B1E4B"/>
    <w:rsid w:val="001B28C6"/>
    <w:rsid w:val="001B49A5"/>
    <w:rsid w:val="001B727A"/>
    <w:rsid w:val="001C3E11"/>
    <w:rsid w:val="001C5FCD"/>
    <w:rsid w:val="001D0A53"/>
    <w:rsid w:val="001D2E3B"/>
    <w:rsid w:val="001D3DDC"/>
    <w:rsid w:val="001D4C52"/>
    <w:rsid w:val="001E14C5"/>
    <w:rsid w:val="001E5090"/>
    <w:rsid w:val="001E63E3"/>
    <w:rsid w:val="001E7098"/>
    <w:rsid w:val="001E79D1"/>
    <w:rsid w:val="001E7B7E"/>
    <w:rsid w:val="001E7D41"/>
    <w:rsid w:val="001F10F2"/>
    <w:rsid w:val="001F2AF8"/>
    <w:rsid w:val="001F3272"/>
    <w:rsid w:val="001F5777"/>
    <w:rsid w:val="001F57FF"/>
    <w:rsid w:val="0020341B"/>
    <w:rsid w:val="00207A3A"/>
    <w:rsid w:val="00212671"/>
    <w:rsid w:val="00214F1E"/>
    <w:rsid w:val="00221374"/>
    <w:rsid w:val="0022196C"/>
    <w:rsid w:val="002226BA"/>
    <w:rsid w:val="002317BF"/>
    <w:rsid w:val="002333A3"/>
    <w:rsid w:val="00233A0D"/>
    <w:rsid w:val="002353BB"/>
    <w:rsid w:val="00240918"/>
    <w:rsid w:val="00241002"/>
    <w:rsid w:val="002410C9"/>
    <w:rsid w:val="00241439"/>
    <w:rsid w:val="00243A84"/>
    <w:rsid w:val="00245077"/>
    <w:rsid w:val="00246CE6"/>
    <w:rsid w:val="00253870"/>
    <w:rsid w:val="00254FD7"/>
    <w:rsid w:val="002553C7"/>
    <w:rsid w:val="00260175"/>
    <w:rsid w:val="00261537"/>
    <w:rsid w:val="00263AA5"/>
    <w:rsid w:val="002645B1"/>
    <w:rsid w:val="002664D0"/>
    <w:rsid w:val="00266A09"/>
    <w:rsid w:val="00267444"/>
    <w:rsid w:val="00271373"/>
    <w:rsid w:val="00272DAE"/>
    <w:rsid w:val="00273AE9"/>
    <w:rsid w:val="00274C63"/>
    <w:rsid w:val="00275850"/>
    <w:rsid w:val="00275C3E"/>
    <w:rsid w:val="00282ACB"/>
    <w:rsid w:val="002926E5"/>
    <w:rsid w:val="00295928"/>
    <w:rsid w:val="002969C3"/>
    <w:rsid w:val="00297A80"/>
    <w:rsid w:val="002A091F"/>
    <w:rsid w:val="002A21F8"/>
    <w:rsid w:val="002A7E53"/>
    <w:rsid w:val="002B2041"/>
    <w:rsid w:val="002B20BE"/>
    <w:rsid w:val="002B229C"/>
    <w:rsid w:val="002B4579"/>
    <w:rsid w:val="002B6423"/>
    <w:rsid w:val="002C0CC2"/>
    <w:rsid w:val="002C1187"/>
    <w:rsid w:val="002C34FA"/>
    <w:rsid w:val="002C75DE"/>
    <w:rsid w:val="002D0F30"/>
    <w:rsid w:val="002D2F5E"/>
    <w:rsid w:val="002D6431"/>
    <w:rsid w:val="002D6A1F"/>
    <w:rsid w:val="002D6DC6"/>
    <w:rsid w:val="002E069E"/>
    <w:rsid w:val="002E2B89"/>
    <w:rsid w:val="002E4B6E"/>
    <w:rsid w:val="002F1DED"/>
    <w:rsid w:val="002F5BA3"/>
    <w:rsid w:val="0030141C"/>
    <w:rsid w:val="00304CCF"/>
    <w:rsid w:val="003121A1"/>
    <w:rsid w:val="003134F7"/>
    <w:rsid w:val="00313D67"/>
    <w:rsid w:val="00314722"/>
    <w:rsid w:val="0031738C"/>
    <w:rsid w:val="00317FC1"/>
    <w:rsid w:val="00320FA6"/>
    <w:rsid w:val="0033524E"/>
    <w:rsid w:val="00336B51"/>
    <w:rsid w:val="00342452"/>
    <w:rsid w:val="00345966"/>
    <w:rsid w:val="00345C0E"/>
    <w:rsid w:val="003460B1"/>
    <w:rsid w:val="003509A8"/>
    <w:rsid w:val="00351814"/>
    <w:rsid w:val="00353B06"/>
    <w:rsid w:val="00355042"/>
    <w:rsid w:val="00361C6C"/>
    <w:rsid w:val="0037148D"/>
    <w:rsid w:val="003749DF"/>
    <w:rsid w:val="003762F3"/>
    <w:rsid w:val="0038141E"/>
    <w:rsid w:val="0038150A"/>
    <w:rsid w:val="00384403"/>
    <w:rsid w:val="00391091"/>
    <w:rsid w:val="003914D4"/>
    <w:rsid w:val="003B1481"/>
    <w:rsid w:val="003B2902"/>
    <w:rsid w:val="003B3F74"/>
    <w:rsid w:val="003B4C5B"/>
    <w:rsid w:val="003B53F3"/>
    <w:rsid w:val="003C00B5"/>
    <w:rsid w:val="003C22D7"/>
    <w:rsid w:val="003C48F1"/>
    <w:rsid w:val="003C58D0"/>
    <w:rsid w:val="003D3210"/>
    <w:rsid w:val="003D399B"/>
    <w:rsid w:val="003D3F2A"/>
    <w:rsid w:val="003D4AC0"/>
    <w:rsid w:val="003D5321"/>
    <w:rsid w:val="003D59E5"/>
    <w:rsid w:val="003D7401"/>
    <w:rsid w:val="003D74D1"/>
    <w:rsid w:val="003E13A0"/>
    <w:rsid w:val="003E1D68"/>
    <w:rsid w:val="003E7D44"/>
    <w:rsid w:val="003F271A"/>
    <w:rsid w:val="003F76D3"/>
    <w:rsid w:val="0041008F"/>
    <w:rsid w:val="00411C88"/>
    <w:rsid w:val="00413F4A"/>
    <w:rsid w:val="00415F3B"/>
    <w:rsid w:val="004167F3"/>
    <w:rsid w:val="0042677C"/>
    <w:rsid w:val="00431B97"/>
    <w:rsid w:val="00432541"/>
    <w:rsid w:val="00434EB8"/>
    <w:rsid w:val="00445032"/>
    <w:rsid w:val="00447A7F"/>
    <w:rsid w:val="00451473"/>
    <w:rsid w:val="0045240A"/>
    <w:rsid w:val="00454D84"/>
    <w:rsid w:val="004604D0"/>
    <w:rsid w:val="0046401B"/>
    <w:rsid w:val="004708B6"/>
    <w:rsid w:val="00471CAE"/>
    <w:rsid w:val="004750C9"/>
    <w:rsid w:val="00480695"/>
    <w:rsid w:val="00485D88"/>
    <w:rsid w:val="00486D63"/>
    <w:rsid w:val="004874EF"/>
    <w:rsid w:val="00487577"/>
    <w:rsid w:val="00491BA1"/>
    <w:rsid w:val="004953D0"/>
    <w:rsid w:val="00495A0C"/>
    <w:rsid w:val="004970AD"/>
    <w:rsid w:val="00497EAE"/>
    <w:rsid w:val="004A1340"/>
    <w:rsid w:val="004B0D9D"/>
    <w:rsid w:val="004B36AF"/>
    <w:rsid w:val="004B45F3"/>
    <w:rsid w:val="004C112D"/>
    <w:rsid w:val="004C1FDB"/>
    <w:rsid w:val="004C2202"/>
    <w:rsid w:val="004C3EC1"/>
    <w:rsid w:val="004C3F6D"/>
    <w:rsid w:val="004C645F"/>
    <w:rsid w:val="004D335D"/>
    <w:rsid w:val="004D61A5"/>
    <w:rsid w:val="004D6710"/>
    <w:rsid w:val="004D7EAB"/>
    <w:rsid w:val="004E00D7"/>
    <w:rsid w:val="004E160C"/>
    <w:rsid w:val="004E1DE6"/>
    <w:rsid w:val="004E2C2D"/>
    <w:rsid w:val="004E4201"/>
    <w:rsid w:val="004E6839"/>
    <w:rsid w:val="004E7AB6"/>
    <w:rsid w:val="004F2D73"/>
    <w:rsid w:val="0050266D"/>
    <w:rsid w:val="00505646"/>
    <w:rsid w:val="005106D2"/>
    <w:rsid w:val="00510D28"/>
    <w:rsid w:val="005111A8"/>
    <w:rsid w:val="00512464"/>
    <w:rsid w:val="00513EF9"/>
    <w:rsid w:val="00514C3B"/>
    <w:rsid w:val="00515FE0"/>
    <w:rsid w:val="005161DC"/>
    <w:rsid w:val="005162E2"/>
    <w:rsid w:val="00516EF1"/>
    <w:rsid w:val="00521F4B"/>
    <w:rsid w:val="005242AA"/>
    <w:rsid w:val="00525FAA"/>
    <w:rsid w:val="00531ABD"/>
    <w:rsid w:val="00531B5F"/>
    <w:rsid w:val="0053316A"/>
    <w:rsid w:val="0054005A"/>
    <w:rsid w:val="00543F98"/>
    <w:rsid w:val="0054594F"/>
    <w:rsid w:val="00552A51"/>
    <w:rsid w:val="005610C4"/>
    <w:rsid w:val="00561A78"/>
    <w:rsid w:val="0056211E"/>
    <w:rsid w:val="00563818"/>
    <w:rsid w:val="005646EE"/>
    <w:rsid w:val="00567849"/>
    <w:rsid w:val="00572835"/>
    <w:rsid w:val="00572A3B"/>
    <w:rsid w:val="00574B10"/>
    <w:rsid w:val="00577165"/>
    <w:rsid w:val="00586162"/>
    <w:rsid w:val="00586832"/>
    <w:rsid w:val="00586C8F"/>
    <w:rsid w:val="00586FE3"/>
    <w:rsid w:val="005912EA"/>
    <w:rsid w:val="00592AFE"/>
    <w:rsid w:val="005935A5"/>
    <w:rsid w:val="005A17CB"/>
    <w:rsid w:val="005A2CE1"/>
    <w:rsid w:val="005A417F"/>
    <w:rsid w:val="005A751B"/>
    <w:rsid w:val="005B6BAB"/>
    <w:rsid w:val="005B733F"/>
    <w:rsid w:val="005C0165"/>
    <w:rsid w:val="005C02F4"/>
    <w:rsid w:val="005C0550"/>
    <w:rsid w:val="005C3AB0"/>
    <w:rsid w:val="005C4FC0"/>
    <w:rsid w:val="005C5D86"/>
    <w:rsid w:val="005C6E35"/>
    <w:rsid w:val="005D0895"/>
    <w:rsid w:val="005E058A"/>
    <w:rsid w:val="005E265D"/>
    <w:rsid w:val="005E4C1D"/>
    <w:rsid w:val="005E61E4"/>
    <w:rsid w:val="005F1145"/>
    <w:rsid w:val="00607B2A"/>
    <w:rsid w:val="0061078E"/>
    <w:rsid w:val="00612636"/>
    <w:rsid w:val="006129B6"/>
    <w:rsid w:val="00612EAF"/>
    <w:rsid w:val="0061411D"/>
    <w:rsid w:val="006172BC"/>
    <w:rsid w:val="00617722"/>
    <w:rsid w:val="00624C25"/>
    <w:rsid w:val="00625C3A"/>
    <w:rsid w:val="00625E29"/>
    <w:rsid w:val="00631788"/>
    <w:rsid w:val="00631C1C"/>
    <w:rsid w:val="00633B0B"/>
    <w:rsid w:val="00634B91"/>
    <w:rsid w:val="006377BA"/>
    <w:rsid w:val="00647001"/>
    <w:rsid w:val="006524B2"/>
    <w:rsid w:val="0065356C"/>
    <w:rsid w:val="00655DD3"/>
    <w:rsid w:val="00657B2C"/>
    <w:rsid w:val="00663424"/>
    <w:rsid w:val="00664070"/>
    <w:rsid w:val="006648D2"/>
    <w:rsid w:val="00665524"/>
    <w:rsid w:val="00666B4F"/>
    <w:rsid w:val="00667C06"/>
    <w:rsid w:val="006703E3"/>
    <w:rsid w:val="00670643"/>
    <w:rsid w:val="0067263B"/>
    <w:rsid w:val="00673F8B"/>
    <w:rsid w:val="006761D2"/>
    <w:rsid w:val="0068384C"/>
    <w:rsid w:val="00687C46"/>
    <w:rsid w:val="0069169D"/>
    <w:rsid w:val="00696D65"/>
    <w:rsid w:val="006A4BC7"/>
    <w:rsid w:val="006A67A2"/>
    <w:rsid w:val="006A6C89"/>
    <w:rsid w:val="006B0FD4"/>
    <w:rsid w:val="006C0215"/>
    <w:rsid w:val="006C2378"/>
    <w:rsid w:val="006C63CC"/>
    <w:rsid w:val="006C7DAA"/>
    <w:rsid w:val="006D038A"/>
    <w:rsid w:val="006D1058"/>
    <w:rsid w:val="006D3F19"/>
    <w:rsid w:val="006E0081"/>
    <w:rsid w:val="006E10AB"/>
    <w:rsid w:val="006E5396"/>
    <w:rsid w:val="006E7341"/>
    <w:rsid w:val="006F4DF7"/>
    <w:rsid w:val="006F7F53"/>
    <w:rsid w:val="00710402"/>
    <w:rsid w:val="00710476"/>
    <w:rsid w:val="0071483A"/>
    <w:rsid w:val="00715669"/>
    <w:rsid w:val="00720A83"/>
    <w:rsid w:val="00723EAA"/>
    <w:rsid w:val="007264A4"/>
    <w:rsid w:val="00726EF9"/>
    <w:rsid w:val="007277B0"/>
    <w:rsid w:val="007304A5"/>
    <w:rsid w:val="00731AB5"/>
    <w:rsid w:val="007342D3"/>
    <w:rsid w:val="00742167"/>
    <w:rsid w:val="00743B79"/>
    <w:rsid w:val="00744C8D"/>
    <w:rsid w:val="0074755E"/>
    <w:rsid w:val="00747D03"/>
    <w:rsid w:val="007501F4"/>
    <w:rsid w:val="00750FCC"/>
    <w:rsid w:val="00751925"/>
    <w:rsid w:val="0075403B"/>
    <w:rsid w:val="00755C21"/>
    <w:rsid w:val="00755F54"/>
    <w:rsid w:val="007567CD"/>
    <w:rsid w:val="00757F3A"/>
    <w:rsid w:val="00763B6B"/>
    <w:rsid w:val="00773775"/>
    <w:rsid w:val="00783C49"/>
    <w:rsid w:val="00791310"/>
    <w:rsid w:val="007943EC"/>
    <w:rsid w:val="00795DC7"/>
    <w:rsid w:val="00797510"/>
    <w:rsid w:val="007A07D3"/>
    <w:rsid w:val="007A0FB2"/>
    <w:rsid w:val="007A19FF"/>
    <w:rsid w:val="007A3442"/>
    <w:rsid w:val="007A5E79"/>
    <w:rsid w:val="007A633F"/>
    <w:rsid w:val="007A63FA"/>
    <w:rsid w:val="007B44DA"/>
    <w:rsid w:val="007B44FB"/>
    <w:rsid w:val="007C24F6"/>
    <w:rsid w:val="007C512D"/>
    <w:rsid w:val="007C57DB"/>
    <w:rsid w:val="007D0226"/>
    <w:rsid w:val="007D31EA"/>
    <w:rsid w:val="007D33CA"/>
    <w:rsid w:val="007D5EF6"/>
    <w:rsid w:val="007E25AB"/>
    <w:rsid w:val="007E4E09"/>
    <w:rsid w:val="007E6C64"/>
    <w:rsid w:val="007E6CE6"/>
    <w:rsid w:val="007E742A"/>
    <w:rsid w:val="007F6837"/>
    <w:rsid w:val="007F75E2"/>
    <w:rsid w:val="007F7A38"/>
    <w:rsid w:val="008010EC"/>
    <w:rsid w:val="0080243A"/>
    <w:rsid w:val="00806235"/>
    <w:rsid w:val="0081178F"/>
    <w:rsid w:val="008133E5"/>
    <w:rsid w:val="00813FC2"/>
    <w:rsid w:val="00813FE6"/>
    <w:rsid w:val="00814094"/>
    <w:rsid w:val="008156C1"/>
    <w:rsid w:val="008173F6"/>
    <w:rsid w:val="008230D5"/>
    <w:rsid w:val="00824193"/>
    <w:rsid w:val="00824244"/>
    <w:rsid w:val="00824754"/>
    <w:rsid w:val="0082791C"/>
    <w:rsid w:val="008324E7"/>
    <w:rsid w:val="0083312C"/>
    <w:rsid w:val="008343BB"/>
    <w:rsid w:val="00835250"/>
    <w:rsid w:val="00836782"/>
    <w:rsid w:val="00841F2D"/>
    <w:rsid w:val="00842020"/>
    <w:rsid w:val="00842DC1"/>
    <w:rsid w:val="00845B17"/>
    <w:rsid w:val="008507C2"/>
    <w:rsid w:val="00853B6E"/>
    <w:rsid w:val="0086242B"/>
    <w:rsid w:val="00863AA4"/>
    <w:rsid w:val="0086747C"/>
    <w:rsid w:val="00870EE5"/>
    <w:rsid w:val="00876C36"/>
    <w:rsid w:val="0088777C"/>
    <w:rsid w:val="00887914"/>
    <w:rsid w:val="00895AA0"/>
    <w:rsid w:val="00897402"/>
    <w:rsid w:val="008A031A"/>
    <w:rsid w:val="008A0410"/>
    <w:rsid w:val="008A0EFE"/>
    <w:rsid w:val="008A21DF"/>
    <w:rsid w:val="008A24DC"/>
    <w:rsid w:val="008B0F3F"/>
    <w:rsid w:val="008B1F39"/>
    <w:rsid w:val="008B4480"/>
    <w:rsid w:val="008C19EA"/>
    <w:rsid w:val="008C3136"/>
    <w:rsid w:val="008C7A1A"/>
    <w:rsid w:val="008D0B97"/>
    <w:rsid w:val="008D3BBC"/>
    <w:rsid w:val="008D4B23"/>
    <w:rsid w:val="008D60E0"/>
    <w:rsid w:val="008D75B9"/>
    <w:rsid w:val="008E1F0B"/>
    <w:rsid w:val="008E2F1C"/>
    <w:rsid w:val="008E36D3"/>
    <w:rsid w:val="008E37E8"/>
    <w:rsid w:val="008E4531"/>
    <w:rsid w:val="008E6715"/>
    <w:rsid w:val="008E74D1"/>
    <w:rsid w:val="008F741C"/>
    <w:rsid w:val="00901B22"/>
    <w:rsid w:val="00903041"/>
    <w:rsid w:val="00907D92"/>
    <w:rsid w:val="009126EA"/>
    <w:rsid w:val="009139E2"/>
    <w:rsid w:val="0092428A"/>
    <w:rsid w:val="009242DE"/>
    <w:rsid w:val="009269DF"/>
    <w:rsid w:val="00930C34"/>
    <w:rsid w:val="009331F0"/>
    <w:rsid w:val="00933275"/>
    <w:rsid w:val="00935210"/>
    <w:rsid w:val="00935BF4"/>
    <w:rsid w:val="0093698C"/>
    <w:rsid w:val="00942EB6"/>
    <w:rsid w:val="00944B1D"/>
    <w:rsid w:val="0094537B"/>
    <w:rsid w:val="00954595"/>
    <w:rsid w:val="009647BC"/>
    <w:rsid w:val="009659F7"/>
    <w:rsid w:val="00966A5E"/>
    <w:rsid w:val="0097114F"/>
    <w:rsid w:val="00972DCB"/>
    <w:rsid w:val="00973999"/>
    <w:rsid w:val="00973D32"/>
    <w:rsid w:val="0097539C"/>
    <w:rsid w:val="00980738"/>
    <w:rsid w:val="009808D4"/>
    <w:rsid w:val="00983387"/>
    <w:rsid w:val="00983D61"/>
    <w:rsid w:val="00990A2F"/>
    <w:rsid w:val="00995E3D"/>
    <w:rsid w:val="009A032B"/>
    <w:rsid w:val="009A0F02"/>
    <w:rsid w:val="009A646F"/>
    <w:rsid w:val="009B03A1"/>
    <w:rsid w:val="009B2FC9"/>
    <w:rsid w:val="009C04B1"/>
    <w:rsid w:val="009C1289"/>
    <w:rsid w:val="009C1527"/>
    <w:rsid w:val="009C24ED"/>
    <w:rsid w:val="009C5A5F"/>
    <w:rsid w:val="009C6C02"/>
    <w:rsid w:val="009C7899"/>
    <w:rsid w:val="009D617D"/>
    <w:rsid w:val="009D617E"/>
    <w:rsid w:val="009D643A"/>
    <w:rsid w:val="009E1A7E"/>
    <w:rsid w:val="009E1D38"/>
    <w:rsid w:val="009E43B1"/>
    <w:rsid w:val="009F15E5"/>
    <w:rsid w:val="009F6CE4"/>
    <w:rsid w:val="00A01E21"/>
    <w:rsid w:val="00A02480"/>
    <w:rsid w:val="00A030A2"/>
    <w:rsid w:val="00A03C03"/>
    <w:rsid w:val="00A131B5"/>
    <w:rsid w:val="00A141DE"/>
    <w:rsid w:val="00A17C91"/>
    <w:rsid w:val="00A17CAE"/>
    <w:rsid w:val="00A21571"/>
    <w:rsid w:val="00A25086"/>
    <w:rsid w:val="00A26DEB"/>
    <w:rsid w:val="00A2712C"/>
    <w:rsid w:val="00A35818"/>
    <w:rsid w:val="00A36519"/>
    <w:rsid w:val="00A42247"/>
    <w:rsid w:val="00A52732"/>
    <w:rsid w:val="00A636C5"/>
    <w:rsid w:val="00A64449"/>
    <w:rsid w:val="00A64983"/>
    <w:rsid w:val="00A65435"/>
    <w:rsid w:val="00A6628B"/>
    <w:rsid w:val="00A6724D"/>
    <w:rsid w:val="00A7014C"/>
    <w:rsid w:val="00A709F4"/>
    <w:rsid w:val="00A72127"/>
    <w:rsid w:val="00A77045"/>
    <w:rsid w:val="00A83545"/>
    <w:rsid w:val="00A83597"/>
    <w:rsid w:val="00A948A6"/>
    <w:rsid w:val="00A9579A"/>
    <w:rsid w:val="00AA0250"/>
    <w:rsid w:val="00AA1215"/>
    <w:rsid w:val="00AA4D74"/>
    <w:rsid w:val="00AA6502"/>
    <w:rsid w:val="00AB323D"/>
    <w:rsid w:val="00AB44BF"/>
    <w:rsid w:val="00AB505D"/>
    <w:rsid w:val="00AB72EE"/>
    <w:rsid w:val="00AC062A"/>
    <w:rsid w:val="00AC1EAD"/>
    <w:rsid w:val="00AC256C"/>
    <w:rsid w:val="00AC3D52"/>
    <w:rsid w:val="00AC7FCF"/>
    <w:rsid w:val="00AD040E"/>
    <w:rsid w:val="00AD2B1B"/>
    <w:rsid w:val="00AD7C9E"/>
    <w:rsid w:val="00AD7E39"/>
    <w:rsid w:val="00AE20CD"/>
    <w:rsid w:val="00AE4779"/>
    <w:rsid w:val="00AE7DCB"/>
    <w:rsid w:val="00AF27A3"/>
    <w:rsid w:val="00AF36C8"/>
    <w:rsid w:val="00AF528F"/>
    <w:rsid w:val="00B0235E"/>
    <w:rsid w:val="00B078C7"/>
    <w:rsid w:val="00B11976"/>
    <w:rsid w:val="00B13880"/>
    <w:rsid w:val="00B15A1E"/>
    <w:rsid w:val="00B16336"/>
    <w:rsid w:val="00B178F7"/>
    <w:rsid w:val="00B206CD"/>
    <w:rsid w:val="00B27929"/>
    <w:rsid w:val="00B27B9A"/>
    <w:rsid w:val="00B35956"/>
    <w:rsid w:val="00B35AA7"/>
    <w:rsid w:val="00B372DC"/>
    <w:rsid w:val="00B40F22"/>
    <w:rsid w:val="00B412CE"/>
    <w:rsid w:val="00B42A62"/>
    <w:rsid w:val="00B45FB3"/>
    <w:rsid w:val="00B47C5F"/>
    <w:rsid w:val="00B52372"/>
    <w:rsid w:val="00B63200"/>
    <w:rsid w:val="00B64BDE"/>
    <w:rsid w:val="00B71D0B"/>
    <w:rsid w:val="00B7237E"/>
    <w:rsid w:val="00B723DE"/>
    <w:rsid w:val="00B735DA"/>
    <w:rsid w:val="00B74074"/>
    <w:rsid w:val="00B7571E"/>
    <w:rsid w:val="00B771B7"/>
    <w:rsid w:val="00B800CE"/>
    <w:rsid w:val="00B83341"/>
    <w:rsid w:val="00B84392"/>
    <w:rsid w:val="00B872D3"/>
    <w:rsid w:val="00B97695"/>
    <w:rsid w:val="00BA1D02"/>
    <w:rsid w:val="00BB1EEF"/>
    <w:rsid w:val="00BB3DC8"/>
    <w:rsid w:val="00BB3E3F"/>
    <w:rsid w:val="00BB44F8"/>
    <w:rsid w:val="00BB7DBD"/>
    <w:rsid w:val="00BC58AB"/>
    <w:rsid w:val="00BC6A07"/>
    <w:rsid w:val="00BE12F0"/>
    <w:rsid w:val="00BE2783"/>
    <w:rsid w:val="00BE284C"/>
    <w:rsid w:val="00BE4486"/>
    <w:rsid w:val="00BE5A21"/>
    <w:rsid w:val="00BF3669"/>
    <w:rsid w:val="00BF3A12"/>
    <w:rsid w:val="00C0445F"/>
    <w:rsid w:val="00C06996"/>
    <w:rsid w:val="00C10E25"/>
    <w:rsid w:val="00C121C7"/>
    <w:rsid w:val="00C12568"/>
    <w:rsid w:val="00C159B3"/>
    <w:rsid w:val="00C20F30"/>
    <w:rsid w:val="00C21537"/>
    <w:rsid w:val="00C25FDD"/>
    <w:rsid w:val="00C2638F"/>
    <w:rsid w:val="00C271E8"/>
    <w:rsid w:val="00C3059E"/>
    <w:rsid w:val="00C31544"/>
    <w:rsid w:val="00C33A32"/>
    <w:rsid w:val="00C36ADC"/>
    <w:rsid w:val="00C375A7"/>
    <w:rsid w:val="00C3789E"/>
    <w:rsid w:val="00C409EF"/>
    <w:rsid w:val="00C467A7"/>
    <w:rsid w:val="00C47D00"/>
    <w:rsid w:val="00C50614"/>
    <w:rsid w:val="00C520E5"/>
    <w:rsid w:val="00C57412"/>
    <w:rsid w:val="00C575EC"/>
    <w:rsid w:val="00C60898"/>
    <w:rsid w:val="00C61BA9"/>
    <w:rsid w:val="00C6519B"/>
    <w:rsid w:val="00C659BE"/>
    <w:rsid w:val="00C70C61"/>
    <w:rsid w:val="00C71B12"/>
    <w:rsid w:val="00C731A1"/>
    <w:rsid w:val="00C740A5"/>
    <w:rsid w:val="00C766F8"/>
    <w:rsid w:val="00C769CF"/>
    <w:rsid w:val="00C806AE"/>
    <w:rsid w:val="00C81B6C"/>
    <w:rsid w:val="00C81D20"/>
    <w:rsid w:val="00C82EC1"/>
    <w:rsid w:val="00C96B3E"/>
    <w:rsid w:val="00CA0696"/>
    <w:rsid w:val="00CA1665"/>
    <w:rsid w:val="00CA1959"/>
    <w:rsid w:val="00CA39D9"/>
    <w:rsid w:val="00CA5C53"/>
    <w:rsid w:val="00CB23C8"/>
    <w:rsid w:val="00CB4EBD"/>
    <w:rsid w:val="00CC31B4"/>
    <w:rsid w:val="00CC5637"/>
    <w:rsid w:val="00CD0CBD"/>
    <w:rsid w:val="00CD46C5"/>
    <w:rsid w:val="00CE02B2"/>
    <w:rsid w:val="00CE3200"/>
    <w:rsid w:val="00CE3379"/>
    <w:rsid w:val="00CE3969"/>
    <w:rsid w:val="00CE3E57"/>
    <w:rsid w:val="00CE40E2"/>
    <w:rsid w:val="00CF0A07"/>
    <w:rsid w:val="00CF3D90"/>
    <w:rsid w:val="00CF5C2E"/>
    <w:rsid w:val="00D00884"/>
    <w:rsid w:val="00D0543C"/>
    <w:rsid w:val="00D12668"/>
    <w:rsid w:val="00D1334F"/>
    <w:rsid w:val="00D1390C"/>
    <w:rsid w:val="00D1783E"/>
    <w:rsid w:val="00D20EBF"/>
    <w:rsid w:val="00D253F6"/>
    <w:rsid w:val="00D262D7"/>
    <w:rsid w:val="00D301B9"/>
    <w:rsid w:val="00D307C2"/>
    <w:rsid w:val="00D349E8"/>
    <w:rsid w:val="00D375EB"/>
    <w:rsid w:val="00D465B6"/>
    <w:rsid w:val="00D5050C"/>
    <w:rsid w:val="00D50628"/>
    <w:rsid w:val="00D52A0E"/>
    <w:rsid w:val="00D548C5"/>
    <w:rsid w:val="00D610A1"/>
    <w:rsid w:val="00D706EE"/>
    <w:rsid w:val="00D70ABF"/>
    <w:rsid w:val="00D71231"/>
    <w:rsid w:val="00D715A6"/>
    <w:rsid w:val="00D71EC9"/>
    <w:rsid w:val="00D83B5B"/>
    <w:rsid w:val="00D87880"/>
    <w:rsid w:val="00D93BCB"/>
    <w:rsid w:val="00D94CC2"/>
    <w:rsid w:val="00D962BB"/>
    <w:rsid w:val="00DA038E"/>
    <w:rsid w:val="00DA1C2D"/>
    <w:rsid w:val="00DB203C"/>
    <w:rsid w:val="00DB5805"/>
    <w:rsid w:val="00DB6500"/>
    <w:rsid w:val="00DB7050"/>
    <w:rsid w:val="00DB7C81"/>
    <w:rsid w:val="00DC1AEC"/>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1C8"/>
    <w:rsid w:val="00E0230E"/>
    <w:rsid w:val="00E03D13"/>
    <w:rsid w:val="00E06B8A"/>
    <w:rsid w:val="00E07507"/>
    <w:rsid w:val="00E11287"/>
    <w:rsid w:val="00E15C73"/>
    <w:rsid w:val="00E2492F"/>
    <w:rsid w:val="00E24986"/>
    <w:rsid w:val="00E31677"/>
    <w:rsid w:val="00E337EE"/>
    <w:rsid w:val="00E36556"/>
    <w:rsid w:val="00E36F04"/>
    <w:rsid w:val="00E37DC9"/>
    <w:rsid w:val="00E4033A"/>
    <w:rsid w:val="00E4208F"/>
    <w:rsid w:val="00E44053"/>
    <w:rsid w:val="00E4692E"/>
    <w:rsid w:val="00E46F1F"/>
    <w:rsid w:val="00E47FE9"/>
    <w:rsid w:val="00E550D6"/>
    <w:rsid w:val="00E562DD"/>
    <w:rsid w:val="00E5781D"/>
    <w:rsid w:val="00E57DB9"/>
    <w:rsid w:val="00E635A8"/>
    <w:rsid w:val="00E648FA"/>
    <w:rsid w:val="00E70223"/>
    <w:rsid w:val="00E70BB7"/>
    <w:rsid w:val="00E7113A"/>
    <w:rsid w:val="00E72D24"/>
    <w:rsid w:val="00E730D2"/>
    <w:rsid w:val="00E733EB"/>
    <w:rsid w:val="00E76C1F"/>
    <w:rsid w:val="00E7755B"/>
    <w:rsid w:val="00E77F8C"/>
    <w:rsid w:val="00E80B24"/>
    <w:rsid w:val="00E84168"/>
    <w:rsid w:val="00E86360"/>
    <w:rsid w:val="00E90CCB"/>
    <w:rsid w:val="00E94DBD"/>
    <w:rsid w:val="00E95CDF"/>
    <w:rsid w:val="00E95E49"/>
    <w:rsid w:val="00E97A6F"/>
    <w:rsid w:val="00EA18E6"/>
    <w:rsid w:val="00EA4DCD"/>
    <w:rsid w:val="00EA6C62"/>
    <w:rsid w:val="00EA76B4"/>
    <w:rsid w:val="00EB023E"/>
    <w:rsid w:val="00EB1507"/>
    <w:rsid w:val="00EB2B35"/>
    <w:rsid w:val="00EB3AEE"/>
    <w:rsid w:val="00EC14E7"/>
    <w:rsid w:val="00EC1B22"/>
    <w:rsid w:val="00EC5260"/>
    <w:rsid w:val="00EC75CB"/>
    <w:rsid w:val="00ED0A47"/>
    <w:rsid w:val="00ED3B11"/>
    <w:rsid w:val="00ED4459"/>
    <w:rsid w:val="00ED6C4B"/>
    <w:rsid w:val="00EE3119"/>
    <w:rsid w:val="00EE32D1"/>
    <w:rsid w:val="00EE47ED"/>
    <w:rsid w:val="00EF0C06"/>
    <w:rsid w:val="00EF5E5D"/>
    <w:rsid w:val="00EF713D"/>
    <w:rsid w:val="00F03387"/>
    <w:rsid w:val="00F05C8F"/>
    <w:rsid w:val="00F1349F"/>
    <w:rsid w:val="00F13591"/>
    <w:rsid w:val="00F167F2"/>
    <w:rsid w:val="00F20651"/>
    <w:rsid w:val="00F21DE5"/>
    <w:rsid w:val="00F23CFC"/>
    <w:rsid w:val="00F26D02"/>
    <w:rsid w:val="00F30EB3"/>
    <w:rsid w:val="00F310D5"/>
    <w:rsid w:val="00F31725"/>
    <w:rsid w:val="00F36231"/>
    <w:rsid w:val="00F36B69"/>
    <w:rsid w:val="00F379FE"/>
    <w:rsid w:val="00F40416"/>
    <w:rsid w:val="00F417B3"/>
    <w:rsid w:val="00F42ECC"/>
    <w:rsid w:val="00F45406"/>
    <w:rsid w:val="00F46050"/>
    <w:rsid w:val="00F55229"/>
    <w:rsid w:val="00F615F9"/>
    <w:rsid w:val="00F66BBF"/>
    <w:rsid w:val="00F671C2"/>
    <w:rsid w:val="00F75985"/>
    <w:rsid w:val="00F812E2"/>
    <w:rsid w:val="00F8601F"/>
    <w:rsid w:val="00F8667F"/>
    <w:rsid w:val="00F951FD"/>
    <w:rsid w:val="00F95BF4"/>
    <w:rsid w:val="00F96523"/>
    <w:rsid w:val="00F9762B"/>
    <w:rsid w:val="00FA000C"/>
    <w:rsid w:val="00FA271E"/>
    <w:rsid w:val="00FA2726"/>
    <w:rsid w:val="00FA39BA"/>
    <w:rsid w:val="00FA4801"/>
    <w:rsid w:val="00FA63E5"/>
    <w:rsid w:val="00FB01DF"/>
    <w:rsid w:val="00FB1768"/>
    <w:rsid w:val="00FB56E2"/>
    <w:rsid w:val="00FB658C"/>
    <w:rsid w:val="00FC0366"/>
    <w:rsid w:val="00FC253B"/>
    <w:rsid w:val="00FD2469"/>
    <w:rsid w:val="00FD2CF2"/>
    <w:rsid w:val="00FD4051"/>
    <w:rsid w:val="00FD520B"/>
    <w:rsid w:val="00FD57D8"/>
    <w:rsid w:val="00FD78CA"/>
    <w:rsid w:val="00FF0DC8"/>
    <w:rsid w:val="00FF1610"/>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 w:type="paragraph" w:styleId="FootnoteText">
    <w:name w:val="footnote text"/>
    <w:basedOn w:val="Normal"/>
    <w:link w:val="FootnoteTextChar"/>
    <w:uiPriority w:val="99"/>
    <w:semiHidden/>
    <w:unhideWhenUsed/>
    <w:rsid w:val="005400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5A"/>
    <w:rPr>
      <w:rFonts w:ascii="Arial" w:hAnsi="Arial"/>
      <w:sz w:val="20"/>
      <w:szCs w:val="20"/>
      <w:lang w:val="en-SG"/>
    </w:rPr>
  </w:style>
  <w:style w:type="character" w:styleId="FootnoteReference">
    <w:name w:val="footnote reference"/>
    <w:basedOn w:val="DefaultParagraphFont"/>
    <w:uiPriority w:val="99"/>
    <w:semiHidden/>
    <w:unhideWhenUsed/>
    <w:rsid w:val="005400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112024768">
      <w:bodyDiv w:val="1"/>
      <w:marLeft w:val="0"/>
      <w:marRight w:val="0"/>
      <w:marTop w:val="0"/>
      <w:marBottom w:val="0"/>
      <w:divBdr>
        <w:top w:val="none" w:sz="0" w:space="0" w:color="auto"/>
        <w:left w:val="none" w:sz="0" w:space="0" w:color="auto"/>
        <w:bottom w:val="none" w:sz="0" w:space="0" w:color="auto"/>
        <w:right w:val="none" w:sz="0" w:space="0" w:color="auto"/>
      </w:divBdr>
      <w:divsChild>
        <w:div w:id="131562044">
          <w:marLeft w:val="720"/>
          <w:marRight w:val="0"/>
          <w:marTop w:val="0"/>
          <w:marBottom w:val="0"/>
          <w:divBdr>
            <w:top w:val="none" w:sz="0" w:space="0" w:color="auto"/>
            <w:left w:val="none" w:sz="0" w:space="0" w:color="auto"/>
            <w:bottom w:val="none" w:sz="0" w:space="0" w:color="auto"/>
            <w:right w:val="none" w:sz="0" w:space="0" w:color="auto"/>
          </w:divBdr>
        </w:div>
        <w:div w:id="516969847">
          <w:marLeft w:val="720"/>
          <w:marRight w:val="0"/>
          <w:marTop w:val="0"/>
          <w:marBottom w:val="0"/>
          <w:divBdr>
            <w:top w:val="none" w:sz="0" w:space="0" w:color="auto"/>
            <w:left w:val="none" w:sz="0" w:space="0" w:color="auto"/>
            <w:bottom w:val="none" w:sz="0" w:space="0" w:color="auto"/>
            <w:right w:val="none" w:sz="0" w:space="0" w:color="auto"/>
          </w:divBdr>
        </w:div>
        <w:div w:id="544759228">
          <w:marLeft w:val="720"/>
          <w:marRight w:val="0"/>
          <w:marTop w:val="0"/>
          <w:marBottom w:val="0"/>
          <w:divBdr>
            <w:top w:val="none" w:sz="0" w:space="0" w:color="auto"/>
            <w:left w:val="none" w:sz="0" w:space="0" w:color="auto"/>
            <w:bottom w:val="none" w:sz="0" w:space="0" w:color="auto"/>
            <w:right w:val="none" w:sz="0" w:space="0" w:color="auto"/>
          </w:divBdr>
        </w:div>
      </w:divsChild>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571428918">
      <w:bodyDiv w:val="1"/>
      <w:marLeft w:val="0"/>
      <w:marRight w:val="0"/>
      <w:marTop w:val="0"/>
      <w:marBottom w:val="0"/>
      <w:divBdr>
        <w:top w:val="none" w:sz="0" w:space="0" w:color="auto"/>
        <w:left w:val="none" w:sz="0" w:space="0" w:color="auto"/>
        <w:bottom w:val="none" w:sz="0" w:space="0" w:color="auto"/>
        <w:right w:val="none" w:sz="0" w:space="0" w:color="auto"/>
      </w:divBdr>
      <w:divsChild>
        <w:div w:id="664893422">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987830496">
      <w:bodyDiv w:val="1"/>
      <w:marLeft w:val="0"/>
      <w:marRight w:val="0"/>
      <w:marTop w:val="0"/>
      <w:marBottom w:val="0"/>
      <w:divBdr>
        <w:top w:val="none" w:sz="0" w:space="0" w:color="auto"/>
        <w:left w:val="none" w:sz="0" w:space="0" w:color="auto"/>
        <w:bottom w:val="none" w:sz="0" w:space="0" w:color="auto"/>
        <w:right w:val="none" w:sz="0" w:space="0" w:color="auto"/>
      </w:divBdr>
      <w:divsChild>
        <w:div w:id="1624073552">
          <w:marLeft w:val="720"/>
          <w:marRight w:val="0"/>
          <w:marTop w:val="200"/>
          <w:marBottom w:val="0"/>
          <w:divBdr>
            <w:top w:val="none" w:sz="0" w:space="0" w:color="auto"/>
            <w:left w:val="none" w:sz="0" w:space="0" w:color="auto"/>
            <w:bottom w:val="none" w:sz="0" w:space="0" w:color="auto"/>
            <w:right w:val="none" w:sz="0" w:space="0" w:color="auto"/>
          </w:divBdr>
        </w:div>
        <w:div w:id="1110391201">
          <w:marLeft w:val="720"/>
          <w:marRight w:val="0"/>
          <w:marTop w:val="200"/>
          <w:marBottom w:val="0"/>
          <w:divBdr>
            <w:top w:val="none" w:sz="0" w:space="0" w:color="auto"/>
            <w:left w:val="none" w:sz="0" w:space="0" w:color="auto"/>
            <w:bottom w:val="none" w:sz="0" w:space="0" w:color="auto"/>
            <w:right w:val="none" w:sz="0" w:space="0" w:color="auto"/>
          </w:divBdr>
        </w:div>
        <w:div w:id="72776237">
          <w:marLeft w:val="720"/>
          <w:marRight w:val="0"/>
          <w:marTop w:val="200"/>
          <w:marBottom w:val="0"/>
          <w:divBdr>
            <w:top w:val="none" w:sz="0" w:space="0" w:color="auto"/>
            <w:left w:val="none" w:sz="0" w:space="0" w:color="auto"/>
            <w:bottom w:val="none" w:sz="0" w:space="0" w:color="auto"/>
            <w:right w:val="none" w:sz="0" w:space="0" w:color="auto"/>
          </w:divBdr>
        </w:div>
      </w:divsChild>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5825388">
      <w:bodyDiv w:val="1"/>
      <w:marLeft w:val="0"/>
      <w:marRight w:val="0"/>
      <w:marTop w:val="0"/>
      <w:marBottom w:val="0"/>
      <w:divBdr>
        <w:top w:val="none" w:sz="0" w:space="0" w:color="auto"/>
        <w:left w:val="none" w:sz="0" w:space="0" w:color="auto"/>
        <w:bottom w:val="none" w:sz="0" w:space="0" w:color="auto"/>
        <w:right w:val="none" w:sz="0" w:space="0" w:color="auto"/>
      </w:divBdr>
      <w:divsChild>
        <w:div w:id="1178929395">
          <w:marLeft w:val="360"/>
          <w:marRight w:val="0"/>
          <w:marTop w:val="200"/>
          <w:marBottom w:val="0"/>
          <w:divBdr>
            <w:top w:val="none" w:sz="0" w:space="0" w:color="auto"/>
            <w:left w:val="none" w:sz="0" w:space="0" w:color="auto"/>
            <w:bottom w:val="none" w:sz="0" w:space="0" w:color="auto"/>
            <w:right w:val="none" w:sz="0" w:space="0" w:color="auto"/>
          </w:divBdr>
        </w:div>
      </w:divsChild>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01940937">
      <w:bodyDiv w:val="1"/>
      <w:marLeft w:val="0"/>
      <w:marRight w:val="0"/>
      <w:marTop w:val="0"/>
      <w:marBottom w:val="0"/>
      <w:divBdr>
        <w:top w:val="none" w:sz="0" w:space="0" w:color="auto"/>
        <w:left w:val="none" w:sz="0" w:space="0" w:color="auto"/>
        <w:bottom w:val="none" w:sz="0" w:space="0" w:color="auto"/>
        <w:right w:val="none" w:sz="0" w:space="0" w:color="auto"/>
      </w:divBdr>
      <w:divsChild>
        <w:div w:id="1202209476">
          <w:marLeft w:val="360"/>
          <w:marRight w:val="0"/>
          <w:marTop w:val="200"/>
          <w:marBottom w:val="0"/>
          <w:divBdr>
            <w:top w:val="none" w:sz="0" w:space="0" w:color="auto"/>
            <w:left w:val="none" w:sz="0" w:space="0" w:color="auto"/>
            <w:bottom w:val="none" w:sz="0" w:space="0" w:color="auto"/>
            <w:right w:val="none" w:sz="0" w:space="0" w:color="auto"/>
          </w:divBdr>
        </w:div>
        <w:div w:id="853881425">
          <w:marLeft w:val="360"/>
          <w:marRight w:val="0"/>
          <w:marTop w:val="200"/>
          <w:marBottom w:val="0"/>
          <w:divBdr>
            <w:top w:val="none" w:sz="0" w:space="0" w:color="auto"/>
            <w:left w:val="none" w:sz="0" w:space="0" w:color="auto"/>
            <w:bottom w:val="none" w:sz="0" w:space="0" w:color="auto"/>
            <w:right w:val="none" w:sz="0" w:space="0" w:color="auto"/>
          </w:divBdr>
        </w:div>
      </w:divsChild>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tif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14116</TotalTime>
  <Pages>56</Pages>
  <Words>70893</Words>
  <Characters>404094</Characters>
  <Application>Microsoft Office Word</Application>
  <DocSecurity>0</DocSecurity>
  <Lines>3367</Lines>
  <Paragraphs>948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269</cp:revision>
  <dcterms:created xsi:type="dcterms:W3CDTF">2021-01-04T02:41:00Z</dcterms:created>
  <dcterms:modified xsi:type="dcterms:W3CDTF">2021-02-19T08:48:00Z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