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E293B"/>
          <w:spacing w:val="60"/>
          <w:sz w:val="64"/>
          <w:szCs w:val="64"/>
        </w:rPr>
        <w:t xml:space="preserve">ARARAT</w:t>
      </w:r>
    </w:p>
    <w:p>
      <w:pPr>
        <w:spacing w:after="300" w:before="60"/>
        <w:jc w:val="center"/>
      </w:pPr>
      <w:r>
        <w:rPr>
          <w:rFonts w:ascii="Calibri" w:cs="Calibri" w:eastAsia="Calibri" w:hAnsi="Calibri"/>
          <w:color w:val="A16207"/>
          <w:sz w:val="24"/>
          <w:szCs w:val="24"/>
        </w:rPr>
        <w:t xml:space="preserve">Asset Finance, SACCO &amp; Business Operations Platform</w:t>
      </w:r>
    </w:p>
    <w:p>
      <w:pPr>
        <w:pBdr>
          <w:top w:val="single" w:color="A16207" w:sz="12" w:space="10"/>
        </w:pBdr>
        <w:spacing w:after="100" w:before="200"/>
        <w:jc w:val="center"/>
      </w:pPr>
      <w:r>
        <w:rPr>
          <w:rFonts w:ascii="Calibri" w:cs="Calibri" w:eastAsia="Calibri" w:hAnsi="Calibri"/>
          <w:b/>
          <w:bCs/>
          <w:color w:val="1E293B"/>
          <w:sz w:val="44"/>
          <w:szCs w:val="44"/>
        </w:rPr>
        <w:t xml:space="preserve">USER JOURNEYS</w:t>
      </w:r>
    </w:p>
    <w:p>
      <w:pPr>
        <w:spacing w:after="900"/>
        <w:jc w:val="center"/>
      </w:pPr>
      <w:r>
        <w:rPr>
          <w:rFonts w:ascii="Calibri" w:cs="Calibri" w:eastAsia="Calibri" w:hAnsi="Calibri"/>
          <w:i/>
          <w:iCs/>
          <w:color w:val="475569"/>
          <w:sz w:val="22"/>
          <w:szCs w:val="22"/>
        </w:rPr>
        <w:t xml:space="preserve">End-to-end walkthrough for every role in the system</w:t>
      </w:r>
    </w:p>
    <w:p>
      <w:pPr>
        <w:spacing w:after="40"/>
        <w:jc w:val="center"/>
      </w:pPr>
      <w:r>
        <w:rPr>
          <w:rFonts w:ascii="Calibri" w:cs="Calibri" w:eastAsia="Calibri" w:hAnsi="Calibri"/>
          <w:color w:val="475569"/>
          <w:sz w:val="20"/>
          <w:szCs w:val="20"/>
        </w:rPr>
        <w:t xml:space="preserve">Document version 1.0</w:t>
      </w:r>
    </w:p>
    <w:p>
      <w:pPr>
        <w:spacing w:after="40"/>
        <w:jc w:val="center"/>
      </w:pPr>
      <w:r>
        <w:rPr>
          <w:rFonts w:ascii="Calibri" w:cs="Calibri" w:eastAsia="Calibri" w:hAnsi="Calibri"/>
          <w:color w:val="475569"/>
          <w:sz w:val="20"/>
          <w:szCs w:val="20"/>
        </w:rPr>
        <w:t xml:space="preserve">1 August 2026</w:t>
      </w:r>
    </w:p>
    <w:p>
      <w:pPr>
        <w:jc w:val="center"/>
      </w:pPr>
      <w:r>
        <w:rPr>
          <w:rFonts w:ascii="Calibri" w:cs="Calibri" w:eastAsia="Calibri" w:hAnsi="Calibri"/>
          <w:color w:val="475569"/>
          <w:sz w:val="20"/>
          <w:szCs w:val="20"/>
        </w:rPr>
        <w:t xml:space="preserve">Audience: product, delivery, training and support teams</w:t>
      </w:r>
    </w:p>
    <w:p>
      <w:r>
        <w:br w:type="page"/>
      </w:r>
    </w:p>
    <w:p>
      <w:pPr>
        <w:pBdr>
          <w:bottom w:val="single" w:color="A16207" w:sz="12" w:space="6"/>
        </w:pBdr>
        <w:spacing w:after="180" w:before="320"/>
      </w:pPr>
      <w:r>
        <w:rPr>
          <w:rFonts w:ascii="Calibri" w:cs="Calibri" w:eastAsia="Calibri" w:hAnsi="Calibri"/>
          <w:b/>
          <w:bCs/>
          <w:color w:val="1E293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1. How to read this document</w:t>
      </w:r>
    </w:p>
    <w:p>
      <w:pPr>
        <w:spacing w:after="120" w:line="276"/>
      </w:pPr>
      <w:r>
        <w:rPr>
          <w:rFonts w:ascii="Calibri" w:cs="Calibri" w:eastAsia="Calibri" w:hAnsi="Calibri"/>
          <w:color w:val="000000"/>
          <w:sz w:val="21"/>
          <w:szCs w:val="21"/>
        </w:rPr>
        <w:t xml:space="preserve">Ararat is a multi-tenant platform. The same code base serves three different kinds of organisation — the platform owner, asset-finance companies, and SACCOs / chamas — and each one has its own set of users. This document walks through the day-to-day journey of every one of those users, from the moment they arrive at the platform to the outcome they are trying to achieve.</w:t>
      </w:r>
    </w:p>
    <w:p>
      <w:pPr>
        <w:spacing w:after="120" w:line="276"/>
      </w:pPr>
      <w:r>
        <w:rPr>
          <w:rFonts w:ascii="Calibri" w:cs="Calibri" w:eastAsia="Calibri" w:hAnsi="Calibri"/>
          <w:color w:val="000000"/>
          <w:sz w:val="21"/>
          <w:szCs w:val="21"/>
        </w:rPr>
        <w:t xml:space="preserve">Each role section follows the same structure:</w:t>
      </w:r>
    </w:p>
    <w:p>
      <w:pPr>
        <w:pStyle w:val="ListParagraph"/>
        <w:numPr>
          <w:ilvl w:val="0"/>
          <w:numId w:val="2"/>
        </w:numPr>
        <w:spacing w:after="60" w:line="276"/>
      </w:pPr>
      <w:r>
        <w:rPr>
          <w:rFonts w:ascii="Calibri" w:cs="Calibri" w:eastAsia="Calibri" w:hAnsi="Calibri"/>
          <w:sz w:val="21"/>
          <w:szCs w:val="21"/>
        </w:rPr>
        <w:t xml:space="preserve">Who they are — the real-world person behind the role.</w:t>
      </w:r>
    </w:p>
    <w:p>
      <w:pPr>
        <w:pStyle w:val="ListParagraph"/>
        <w:numPr>
          <w:ilvl w:val="0"/>
          <w:numId w:val="2"/>
        </w:numPr>
        <w:spacing w:after="60" w:line="276"/>
      </w:pPr>
      <w:r>
        <w:rPr>
          <w:rFonts w:ascii="Calibri" w:cs="Calibri" w:eastAsia="Calibri" w:hAnsi="Calibri"/>
          <w:sz w:val="21"/>
          <w:szCs w:val="21"/>
        </w:rPr>
        <w:t xml:space="preserve">Where they land — the screen the system sends them to after sign-in.</w:t>
      </w:r>
    </w:p>
    <w:p>
      <w:pPr>
        <w:pStyle w:val="ListParagraph"/>
        <w:numPr>
          <w:ilvl w:val="0"/>
          <w:numId w:val="2"/>
        </w:numPr>
        <w:spacing w:after="60" w:line="276"/>
      </w:pPr>
      <w:r>
        <w:rPr>
          <w:rFonts w:ascii="Calibri" w:cs="Calibri" w:eastAsia="Calibri" w:hAnsi="Calibri"/>
          <w:sz w:val="21"/>
          <w:szCs w:val="21"/>
        </w:rPr>
        <w:t xml:space="preserve">The journey — a numbered, step-by-step table of the main path through the system.</w:t>
      </w:r>
    </w:p>
    <w:p>
      <w:pPr>
        <w:pStyle w:val="ListParagraph"/>
        <w:numPr>
          <w:ilvl w:val="0"/>
          <w:numId w:val="2"/>
        </w:numPr>
        <w:spacing w:after="60" w:line="276"/>
      </w:pPr>
      <w:r>
        <w:rPr>
          <w:rFonts w:ascii="Calibri" w:cs="Calibri" w:eastAsia="Calibri" w:hAnsi="Calibri"/>
          <w:sz w:val="21"/>
          <w:szCs w:val="21"/>
        </w:rPr>
        <w:t xml:space="preserve">What else they can do — secondary journeys available to that role.</w:t>
      </w:r>
    </w:p>
    <w:p>
      <w:pPr>
        <w:pStyle w:val="ListParagraph"/>
        <w:numPr>
          <w:ilvl w:val="0"/>
          <w:numId w:val="2"/>
        </w:numPr>
        <w:spacing w:after="60" w:line="276"/>
      </w:pPr>
      <w:r>
        <w:rPr>
          <w:rFonts w:ascii="Calibri" w:cs="Calibri" w:eastAsia="Calibri" w:hAnsi="Calibri"/>
          <w:sz w:val="21"/>
          <w:szCs w:val="21"/>
        </w:rPr>
        <w:t xml:space="preserve">Boundaries — what the role deliberately cannot see or do.</w:t>
      </w:r>
    </w:p>
    <w:p>
      <w:pPr>
        <w:spacing w:after="160"/>
      </w:pPr>
    </w:p>
    <w:p>
      <w:pPr>
        <w:spacing w:after="120" w:line="276"/>
      </w:pPr>
      <w:r>
        <w:rPr>
          <w:rFonts w:ascii="Calibri" w:cs="Calibri" w:eastAsia="Calibri" w:hAnsi="Calibri"/>
          <w:color w:val="000000"/>
          <w:sz w:val="21"/>
          <w:szCs w:val="21"/>
        </w:rPr>
        <w:t xml:space="preserve">Section 11 covers the cross-cutting journeys — KYC, e-signature, payments and M-Pesa — that several roles pass through, so they are described once rather than repeated in every section.</w:t>
      </w:r>
    </w:p>
    <w:p>
      <w:pPr>
        <w:spacing w:after="160"/>
      </w:pPr>
    </w:p>
    <w:p>
      <w:pPr>
        <w:pStyle w:val="Heading2"/>
        <w:spacing w:after="120" w:before="260"/>
      </w:pPr>
      <w:r>
        <w:rPr>
          <w:rFonts w:ascii="Calibri" w:cs="Calibri" w:eastAsia="Calibri" w:hAnsi="Calibri"/>
          <w:b/>
          <w:bCs/>
          <w:color w:val="A16207"/>
          <w:sz w:val="25"/>
          <w:szCs w:val="25"/>
        </w:rPr>
        <w:t xml:space="preserve">1.1 The roles at a glance</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1900"/>
        <w:gridCol w:w="1500"/>
        <w:gridCol w:w="2200"/>
        <w:gridCol w:w="3426"/>
      </w:tblGrid>
      <w:tr>
        <w:trPr>
          <w:tblHeader/>
        </w:trPr>
        <w:tc>
          <w:tcPr>
            <w:tcW w:type="dxa" w:w="19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Role</w:t>
            </w:r>
          </w:p>
        </w:tc>
        <w:tc>
          <w:tcPr>
            <w:tcW w:type="dxa" w:w="1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System role key</w:t>
            </w:r>
          </w:p>
        </w:tc>
        <w:tc>
          <w:tcPr>
            <w:tcW w:type="dxa" w:w="22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Lands on</w:t>
            </w:r>
          </w:p>
        </w:tc>
        <w:tc>
          <w:tcPr>
            <w:tcW w:type="dxa" w:w="34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Purpose in one line</w:t>
            </w:r>
          </w:p>
        </w:tc>
      </w:tr>
      <w:tr>
        <w:trPr>
          <w:cantSplit/>
        </w:trPr>
        <w:tc>
          <w:tcPr>
            <w:tcW w:type="dxa" w:w="19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Super Admin</w:t>
            </w:r>
          </w:p>
        </w:tc>
        <w:tc>
          <w:tcPr>
            <w:tcW w:type="dxa" w:w="1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super_admin</w:t>
            </w:r>
          </w:p>
        </w:tc>
        <w:tc>
          <w:tcPr>
            <w:tcW w:type="dxa" w:w="2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Portal chooser</w:t>
            </w:r>
          </w:p>
        </w:tc>
        <w:tc>
          <w:tcPr>
            <w:tcW w:type="dxa" w:w="34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Owns the platform; onboards and oversees every company and SACCO.</w:t>
            </w:r>
          </w:p>
        </w:tc>
      </w:tr>
      <w:tr>
        <w:trPr>
          <w:cantSplit/>
        </w:trPr>
        <w:tc>
          <w:tcPr>
            <w:tcW w:type="dxa" w:w="19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Company Admin</w:t>
            </w:r>
          </w:p>
        </w:tc>
        <w:tc>
          <w:tcPr>
            <w:tcW w:type="dxa" w:w="1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admin</w:t>
            </w:r>
          </w:p>
        </w:tc>
        <w:tc>
          <w:tcPr>
            <w:tcW w:type="dxa" w:w="22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Admin Dashboard</w:t>
            </w:r>
          </w:p>
        </w:tc>
        <w:tc>
          <w:tcPr>
            <w:tcW w:type="dxa" w:w="34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Runs one asset-finance company as its own isolated tenant.</w:t>
            </w:r>
          </w:p>
        </w:tc>
      </w:tr>
      <w:tr>
        <w:trPr>
          <w:cantSplit/>
        </w:trPr>
        <w:tc>
          <w:tcPr>
            <w:tcW w:type="dxa" w:w="19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Internal Staff</w:t>
            </w:r>
          </w:p>
        </w:tc>
        <w:tc>
          <w:tcPr>
            <w:tcW w:type="dxa" w:w="1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director, manager, accountant, finance, collections_officer, operations</w:t>
            </w:r>
          </w:p>
        </w:tc>
        <w:tc>
          <w:tcPr>
            <w:tcW w:type="dxa" w:w="2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Role-Based Dashboard</w:t>
            </w:r>
          </w:p>
        </w:tc>
        <w:tc>
          <w:tcPr>
            <w:tcW w:type="dxa" w:w="34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Executes the daily operations of a company within their function.</w:t>
            </w:r>
          </w:p>
        </w:tc>
      </w:tr>
      <w:tr>
        <w:trPr>
          <w:cantSplit/>
        </w:trPr>
        <w:tc>
          <w:tcPr>
            <w:tcW w:type="dxa" w:w="19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HR Officer</w:t>
            </w:r>
          </w:p>
        </w:tc>
        <w:tc>
          <w:tcPr>
            <w:tcW w:type="dxa" w:w="1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hr</w:t>
            </w:r>
          </w:p>
        </w:tc>
        <w:tc>
          <w:tcPr>
            <w:tcW w:type="dxa" w:w="22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HR Management</w:t>
            </w:r>
          </w:p>
        </w:tc>
        <w:tc>
          <w:tcPr>
            <w:tcW w:type="dxa" w:w="34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Manages employees, payroll inputs and leave.</w:t>
            </w:r>
          </w:p>
        </w:tc>
      </w:tr>
      <w:tr>
        <w:trPr>
          <w:cantSplit/>
        </w:trPr>
        <w:tc>
          <w:tcPr>
            <w:tcW w:type="dxa" w:w="19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 Agent</w:t>
            </w:r>
          </w:p>
        </w:tc>
        <w:tc>
          <w:tcPr>
            <w:tcW w:type="dxa" w:w="1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sales_agent / sales</w:t>
            </w:r>
          </w:p>
        </w:tc>
        <w:tc>
          <w:tcPr>
            <w:tcW w:type="dxa" w:w="2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 Agent Portal</w:t>
            </w:r>
          </w:p>
        </w:tc>
        <w:tc>
          <w:tcPr>
            <w:tcW w:type="dxa" w:w="34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Field acquisition — registers companies, clients or SACCOs and earns commission.</w:t>
            </w:r>
          </w:p>
        </w:tc>
      </w:tr>
      <w:tr>
        <w:trPr>
          <w:cantSplit/>
        </w:trPr>
        <w:tc>
          <w:tcPr>
            <w:tcW w:type="dxa" w:w="19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w:t>
            </w:r>
          </w:p>
        </w:tc>
        <w:tc>
          <w:tcPr>
            <w:tcW w:type="dxa" w:w="1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w:t>
            </w:r>
          </w:p>
        </w:tc>
        <w:tc>
          <w:tcPr>
            <w:tcW w:type="dxa" w:w="22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 Portal</w:t>
            </w:r>
          </w:p>
        </w:tc>
        <w:tc>
          <w:tcPr>
            <w:tcW w:type="dxa" w:w="34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end customer financing an asset; self-service account.</w:t>
            </w:r>
          </w:p>
        </w:tc>
      </w:tr>
      <w:tr>
        <w:trPr>
          <w:cantSplit/>
        </w:trPr>
        <w:tc>
          <w:tcPr>
            <w:tcW w:type="dxa" w:w="19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Admin</w:t>
            </w:r>
          </w:p>
        </w:tc>
        <w:tc>
          <w:tcPr>
            <w:tcW w:type="dxa" w:w="1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sacco_admin</w:t>
            </w:r>
          </w:p>
        </w:tc>
        <w:tc>
          <w:tcPr>
            <w:tcW w:type="dxa" w:w="2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Dashboard</w:t>
            </w:r>
          </w:p>
        </w:tc>
        <w:tc>
          <w:tcPr>
            <w:tcW w:type="dxa" w:w="34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Runs a SACCO or chama — members, contributions, loans, shares, elections.</w:t>
            </w:r>
          </w:p>
        </w:tc>
      </w:tr>
      <w:tr>
        <w:trPr>
          <w:cantSplit/>
        </w:trPr>
        <w:tc>
          <w:tcPr>
            <w:tcW w:type="dxa" w:w="19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Member</w:t>
            </w:r>
          </w:p>
        </w:tc>
        <w:tc>
          <w:tcPr>
            <w:tcW w:type="dxa" w:w="1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sacco_member</w:t>
            </w:r>
          </w:p>
        </w:tc>
        <w:tc>
          <w:tcPr>
            <w:tcW w:type="dxa" w:w="22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Member Portal</w:t>
            </w:r>
          </w:p>
        </w:tc>
        <w:tc>
          <w:tcPr>
            <w:tcW w:type="dxa" w:w="34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member of a SACCO; contributes, borrows, holds shares, votes.</w:t>
            </w:r>
          </w:p>
        </w:tc>
      </w:tr>
      <w:tr>
        <w:trPr>
          <w:cantSplit/>
        </w:trPr>
        <w:tc>
          <w:tcPr>
            <w:tcW w:type="dxa" w:w="19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External Signer</w:t>
            </w:r>
          </w:p>
        </w:tc>
        <w:tc>
          <w:tcPr>
            <w:tcW w:type="dxa" w:w="1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(no account)</w:t>
            </w:r>
          </w:p>
        </w:tc>
        <w:tc>
          <w:tcPr>
            <w:tcW w:type="dxa" w:w="2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Tokenised signing link</w:t>
            </w:r>
          </w:p>
        </w:tc>
        <w:tc>
          <w:tcPr>
            <w:tcW w:type="dxa" w:w="34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a document once via a secure link, without ever logging in.</w:t>
            </w:r>
          </w:p>
        </w:tc>
      </w:tr>
    </w:tbl>
    <w:p>
      <w:pPr>
        <w:spacing w:after="160"/>
      </w:pPr>
    </w:p>
    <w:p>
      <w:pPr>
        <w:spacing w:after="120" w:line="276"/>
      </w:pPr>
      <w:r>
        <w:rPr>
          <w:rFonts w:ascii="Calibri" w:cs="Calibri" w:eastAsia="Calibri" w:hAnsi="Calibri"/>
          <w:i/>
          <w:iCs/>
          <w:color w:val="475569"/>
          <w:sz w:val="21"/>
          <w:szCs w:val="21"/>
        </w:rPr>
        <w:t xml:space="preserve">Every role is confined to its own tenant by row-level security in the database. A company admin cannot see another company’s data, and a SACCO admin cannot see a company’s data. Only the super admin (and the director role, as a read-only global viewer) sees across tenants.</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2. The shared starting point</w:t>
      </w:r>
    </w:p>
    <w:p>
      <w:pPr>
        <w:spacing w:after="120" w:line="276"/>
      </w:pPr>
      <w:r>
        <w:rPr>
          <w:rFonts w:ascii="Calibri" w:cs="Calibri" w:eastAsia="Calibri" w:hAnsi="Calibri"/>
          <w:color w:val="000000"/>
          <w:sz w:val="21"/>
          <w:szCs w:val="21"/>
        </w:rPr>
        <w:t xml:space="preserve">Every journey in this document begins in the same place, so it is described once here.</w:t>
      </w:r>
    </w:p>
    <w:p>
      <w:pPr>
        <w:pStyle w:val="Heading2"/>
        <w:spacing w:after="120" w:before="260"/>
      </w:pPr>
      <w:r>
        <w:rPr>
          <w:rFonts w:ascii="Calibri" w:cs="Calibri" w:eastAsia="Calibri" w:hAnsi="Calibri"/>
          <w:b/>
          <w:bCs/>
          <w:color w:val="A16207"/>
          <w:sz w:val="25"/>
          <w:szCs w:val="25"/>
        </w:rPr>
        <w:t xml:space="preserve">2.1 Arriving and signing in</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the platform and reads the product overview, then chooses to register or sign in.</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Landing page</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Public marketing page; no data is exposed.</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Enters email and password.</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Login screen</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Credentials are checked. Five failed attempts within fifteen minutes lock further tries.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Is routed automatically.</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Role redirect</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system reads the profile role and sends the user to their own home screen — no user ever has to know a URL.</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If the account was created for them by an administrator, sets a new password before anything else.</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Forced password change</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temporary password is retired; passwords must be at least eight characters with upper case, lower case, a number and a symbol.</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Works. After thirty minutes of inactivity the session ends.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Any screen</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user is signed out automatically and must sign in again.</w:t>
            </w:r>
          </w:p>
        </w:tc>
      </w:tr>
    </w:tbl>
    <w:p>
      <w:pPr>
        <w:spacing w:after="160"/>
      </w:pPr>
    </w:p>
    <w:p>
      <w:pPr>
        <w:pStyle w:val="Heading2"/>
        <w:spacing w:after="120" w:before="260"/>
      </w:pPr>
      <w:r>
        <w:rPr>
          <w:rFonts w:ascii="Calibri" w:cs="Calibri" w:eastAsia="Calibri" w:hAnsi="Calibri"/>
          <w:b/>
          <w:bCs/>
          <w:color w:val="A16207"/>
          <w:sz w:val="25"/>
          <w:szCs w:val="25"/>
        </w:rPr>
        <w:t xml:space="preserve">2.2 The two self-service registration doors</w:t>
      </w:r>
    </w:p>
    <w:p>
      <w:pPr>
        <w:spacing w:after="120" w:line="276"/>
      </w:pPr>
      <w:r>
        <w:rPr>
          <w:rFonts w:ascii="Calibri" w:cs="Calibri" w:eastAsia="Calibri" w:hAnsi="Calibri"/>
          <w:color w:val="000000"/>
          <w:sz w:val="21"/>
          <w:szCs w:val="21"/>
        </w:rPr>
        <w:t xml:space="preserve">Two sign-up routes exist, and they are deliberately different:</w:t>
      </w:r>
    </w:p>
    <w:p>
      <w:pPr>
        <w:pStyle w:val="ListParagraph"/>
        <w:numPr>
          <w:ilvl w:val="0"/>
          <w:numId w:val="2"/>
        </w:numPr>
        <w:spacing w:after="60" w:line="276"/>
      </w:pPr>
      <w:r>
        <w:rPr>
          <w:rFonts w:ascii="Calibri" w:cs="Calibri" w:eastAsia="Calibri" w:hAnsi="Calibri"/>
          <w:sz w:val="21"/>
          <w:szCs w:val="21"/>
        </w:rPr>
        <w:t xml:space="preserve">Company registration — a business signs itself up as a new tenant, picks a subscription plan and becomes a Company Admin. This creates a whole new isolated workspace.</w:t>
      </w:r>
    </w:p>
    <w:p>
      <w:pPr>
        <w:pStyle w:val="ListParagraph"/>
        <w:numPr>
          <w:ilvl w:val="0"/>
          <w:numId w:val="2"/>
        </w:numPr>
        <w:spacing w:after="60" w:line="276"/>
      </w:pPr>
      <w:r>
        <w:rPr>
          <w:rFonts w:ascii="Calibri" w:cs="Calibri" w:eastAsia="Calibri" w:hAnsi="Calibri"/>
          <w:sz w:val="21"/>
          <w:szCs w:val="21"/>
        </w:rPr>
        <w:t xml:space="preserve">User registration — an individual joins an existing organisation. They land on the role-based dashboard with whatever role was assigned to them.</w:t>
      </w:r>
    </w:p>
    <w:p>
      <w:pPr>
        <w:spacing w:after="160"/>
      </w:pPr>
    </w:p>
    <w:p>
      <w:pPr>
        <w:spacing w:after="120" w:line="276"/>
      </w:pPr>
      <w:r>
        <w:rPr>
          <w:rFonts w:ascii="Calibri" w:cs="Calibri" w:eastAsia="Calibri" w:hAnsi="Calibri"/>
          <w:color w:val="000000"/>
          <w:sz w:val="21"/>
          <w:szCs w:val="21"/>
        </w:rPr>
        <w:t xml:space="preserve">Everyone else — staff, clients, SACCO members, agents — is created by an administrator or an agent inside the system, and receives credentials by email or SMS.</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3. Super Admin — the platform owner</w:t>
      </w:r>
    </w:p>
    <w:p>
      <w:pPr>
        <w:pStyle w:val="Heading2"/>
        <w:spacing w:after="120" w:before="260"/>
      </w:pPr>
      <w:r>
        <w:rPr>
          <w:rFonts w:ascii="Calibri" w:cs="Calibri" w:eastAsia="Calibri" w:hAnsi="Calibri"/>
          <w:b/>
          <w:bCs/>
          <w:color w:val="A16207"/>
          <w:sz w:val="25"/>
          <w:szCs w:val="25"/>
        </w:rPr>
        <w:t xml:space="preserve">3.1 Who they are</w:t>
      </w:r>
    </w:p>
    <w:p>
      <w:pPr>
        <w:spacing w:after="120" w:line="276"/>
      </w:pPr>
      <w:r>
        <w:rPr>
          <w:rFonts w:ascii="Calibri" w:cs="Calibri" w:eastAsia="Calibri" w:hAnsi="Calibri"/>
          <w:color w:val="000000"/>
          <w:sz w:val="21"/>
          <w:szCs w:val="21"/>
        </w:rPr>
        <w:t xml:space="preserve">The person or team that owns Ararat itself. They do not run a lending book; they run the platform on which other organisations run theirs. They are the only role that can see across every tenant.</w:t>
      </w:r>
    </w:p>
    <w:p>
      <w:pPr>
        <w:pStyle w:val="Heading2"/>
        <w:spacing w:after="120" w:before="260"/>
      </w:pPr>
      <w:r>
        <w:rPr>
          <w:rFonts w:ascii="Calibri" w:cs="Calibri" w:eastAsia="Calibri" w:hAnsi="Calibri"/>
          <w:b/>
          <w:bCs/>
          <w:color w:val="A16207"/>
          <w:sz w:val="25"/>
          <w:szCs w:val="25"/>
        </w:rPr>
        <w:t xml:space="preserve">3.2 Where they land</w:t>
      </w:r>
    </w:p>
    <w:p>
      <w:pPr>
        <w:spacing w:after="120" w:line="276"/>
      </w:pPr>
      <w:r>
        <w:rPr>
          <w:rFonts w:ascii="Calibri" w:cs="Calibri" w:eastAsia="Calibri" w:hAnsi="Calibri"/>
          <w:color w:val="000000"/>
          <w:sz w:val="21"/>
          <w:szCs w:val="21"/>
        </w:rPr>
        <w:t xml:space="preserve">Uniquely, the super admin does not go straight to a dashboard. After sign-in they hit a portal chooser and decide which side of the business they are working on today: the Company portal or the SACCO portal. Everything else follows from that choice.</w:t>
      </w:r>
    </w:p>
    <w:p>
      <w:pPr>
        <w:pStyle w:val="Heading2"/>
        <w:spacing w:after="120" w:before="260"/>
      </w:pPr>
      <w:r>
        <w:rPr>
          <w:rFonts w:ascii="Calibri" w:cs="Calibri" w:eastAsia="Calibri" w:hAnsi="Calibri"/>
          <w:b/>
          <w:bCs/>
          <w:color w:val="A16207"/>
          <w:sz w:val="25"/>
          <w:szCs w:val="25"/>
        </w:rPr>
        <w:t xml:space="preserve">3.3 Journey A — onboarding and overseeing companies</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 and picks the Company portal.</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Portal chooser</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the Super Admin Dashboard.</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platform health — total companies, clients, assets, portfolio value and pending items.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Overview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single view of the whole platform, with a badge count for anything needing attention.</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Creates sales agents and assigns them targets and commission bands.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 Agents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agent receives credentials and can immediately start registering companies.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the companies agents have brought in, together with their subscription status.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Companies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New tenants are confirmed and their workspaces go live.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Clears the KYC queue for anything escalated to platform level.</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KYC Review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Approves, rejects or requests more documents; the decision is written to the audit trail.</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Checks contracts and settlements across all tenants.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Contracts / Settlements tabs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Generates settlement letters and confirms early-settlement quotes.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7</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Configures M-Pesa credentials — platform subscription collection, per-tenant collection and agent payouts.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M-Pesa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Paybill / till credentials are stored per tenant; callbacks start reconciling automatically.</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8</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Sets subscription plans, prices and invoices tenants.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Subscription &amp; Billing</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Tenants are billed; unpaid tenants can be suspended.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9</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Reads the audit trail, filtering on deletions and sensitive actions.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Audit Trail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Every privileged action is attributable to a named user with a timestamp.</w:t>
            </w:r>
          </w:p>
        </w:tc>
      </w:tr>
    </w:tbl>
    <w:p>
      <w:pPr>
        <w:spacing w:after="160"/>
      </w:pPr>
    </w:p>
    <w:p>
      <w:pPr>
        <w:pStyle w:val="Heading2"/>
        <w:spacing w:after="120" w:before="260"/>
      </w:pPr>
      <w:r>
        <w:rPr>
          <w:rFonts w:ascii="Calibri" w:cs="Calibri" w:eastAsia="Calibri" w:hAnsi="Calibri"/>
          <w:b/>
          <w:bCs/>
          <w:color w:val="A16207"/>
          <w:sz w:val="25"/>
          <w:szCs w:val="25"/>
        </w:rPr>
        <w:t xml:space="preserve">3.4 Journey B — SACCO oversight</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 and picks the SACCO portal.</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Portal chooser</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SACCO Oversight.</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every registered SACCO, its tier and its approval state.</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Oversight overview</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Pending SACCO registrations are approved or rejected.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Manages the SACCO-specialist sales agents.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 Agents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These agents register SACCOs rather than companies or clients.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any individual SACCO dashboard to inspect it.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Dashboard (read access)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Full visibility into members, contributions, loans and shares without being that SACCO’s administrator.</w:t>
            </w:r>
          </w:p>
        </w:tc>
      </w:tr>
    </w:tbl>
    <w:p>
      <w:pPr>
        <w:spacing w:after="160"/>
      </w:pPr>
    </w:p>
    <w:p>
      <w:pPr>
        <w:pStyle w:val="Heading2"/>
        <w:spacing w:after="120" w:before="260"/>
      </w:pPr>
      <w:r>
        <w:rPr>
          <w:rFonts w:ascii="Calibri" w:cs="Calibri" w:eastAsia="Calibri" w:hAnsi="Calibri"/>
          <w:b/>
          <w:bCs/>
          <w:color w:val="A16207"/>
          <w:sz w:val="25"/>
          <w:szCs w:val="25"/>
        </w:rPr>
        <w:t xml:space="preserve">3.5 Boundaries</w:t>
      </w:r>
    </w:p>
    <w:p>
      <w:pPr>
        <w:pStyle w:val="ListParagraph"/>
        <w:numPr>
          <w:ilvl w:val="0"/>
          <w:numId w:val="2"/>
        </w:numPr>
        <w:spacing w:after="60" w:line="276"/>
      </w:pPr>
      <w:r>
        <w:rPr>
          <w:rFonts w:ascii="Calibri" w:cs="Calibri" w:eastAsia="Calibri" w:hAnsi="Calibri"/>
          <w:sz w:val="21"/>
          <w:szCs w:val="21"/>
        </w:rPr>
        <w:t xml:space="preserve">The super admin is a platform operator, not a tenant. Everyday operational screens — payment entry, POS, HR — belong to the tenants.</w:t>
      </w:r>
    </w:p>
    <w:p>
      <w:pPr>
        <w:pStyle w:val="ListParagraph"/>
        <w:numPr>
          <w:ilvl w:val="0"/>
          <w:numId w:val="2"/>
        </w:numPr>
        <w:spacing w:after="60" w:line="276"/>
      </w:pPr>
      <w:r>
        <w:rPr>
          <w:rFonts w:ascii="Calibri" w:cs="Calibri" w:eastAsia="Calibri" w:hAnsi="Calibri"/>
          <w:sz w:val="21"/>
          <w:szCs w:val="21"/>
        </w:rPr>
        <w:t xml:space="preserve">Actions are logged. The audit trail is designed to be read by someone other than the person who acted.</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4. Company Admin — running one business</w:t>
      </w:r>
    </w:p>
    <w:p>
      <w:pPr>
        <w:pStyle w:val="Heading2"/>
        <w:spacing w:after="120" w:before="260"/>
      </w:pPr>
      <w:r>
        <w:rPr>
          <w:rFonts w:ascii="Calibri" w:cs="Calibri" w:eastAsia="Calibri" w:hAnsi="Calibri"/>
          <w:b/>
          <w:bCs/>
          <w:color w:val="A16207"/>
          <w:sz w:val="25"/>
          <w:szCs w:val="25"/>
        </w:rPr>
        <w:t xml:space="preserve">4.1 Who they are</w:t>
      </w:r>
    </w:p>
    <w:p>
      <w:pPr>
        <w:spacing w:after="120" w:line="276"/>
      </w:pPr>
      <w:r>
        <w:rPr>
          <w:rFonts w:ascii="Calibri" w:cs="Calibri" w:eastAsia="Calibri" w:hAnsi="Calibri"/>
          <w:color w:val="000000"/>
          <w:sz w:val="21"/>
          <w:szCs w:val="21"/>
        </w:rPr>
        <w:t xml:space="preserve">The owner, CEO or general manager of an asset-finance company that has signed up to Ararat. Their world is a single tenant: their staff, their agents, their clients, their assets and their money. They never see another company’s data.</w:t>
      </w:r>
    </w:p>
    <w:p>
      <w:pPr>
        <w:pStyle w:val="Heading2"/>
        <w:spacing w:after="120" w:before="260"/>
      </w:pPr>
      <w:r>
        <w:rPr>
          <w:rFonts w:ascii="Calibri" w:cs="Calibri" w:eastAsia="Calibri" w:hAnsi="Calibri"/>
          <w:b/>
          <w:bCs/>
          <w:color w:val="A16207"/>
          <w:sz w:val="25"/>
          <w:szCs w:val="25"/>
        </w:rPr>
        <w:t xml:space="preserve">4.2 The core journey — from empty workspace to a running book</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Registers the company, picks a plan and confirms the subscription.</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Company registration</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new isolated tenant is created and the registrant becomes its admin.</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 and reviews the workspace.</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Admin Dashboard → Overview</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Live counters for clients, assets, contracts, collections and overdue accounts.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Creates staff accounts and assigns roles — accountant, collections officer, manager, operations, HR.</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Staff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Each staff member gets credentials and is forced to change the password on first sign-in.</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Creates sales agents, sets their targets and commission structure.</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Agents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Agents can now register clients in the field.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Registers the asset catalogue, or connects the company website / uploads a CSV to sync automatically.</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Asset &amp; Client Management</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Assets appear in the catalogue and, if published, in the client-facing market.</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Registers clients, or approves the ones agents have brought in.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 records are created and KYC is triggered.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7</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and approves KYC submissions.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KYC Review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Approved clients become eligible to transact; unapproved clients are blocked at payment.</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8</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Links an asset to a client and issues the financing contract.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Contracts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contract is generated with its instalment schedule.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9</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Sends the contract for signature.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E-Signature</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Signatories sign in sequence; the sealed PDF is hashed and stored.</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10</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Monitors collections and sets up reminders.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Payment Reminders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Automated reminders go out by SMS and email before and after due dates.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Handles early settlement requests.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Settlements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settlement quote is calculated and a settlement letter is issued.</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the numbers.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Finance Hub / Reports Hub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Journals, trial balance, profit and loss, balance sheet, sales and portfolio reports.</w:t>
            </w:r>
          </w:p>
        </w:tc>
      </w:tr>
    </w:tbl>
    <w:p>
      <w:pPr>
        <w:spacing w:after="160"/>
      </w:pPr>
    </w:p>
    <w:p>
      <w:pPr>
        <w:pStyle w:val="Heading2"/>
        <w:spacing w:after="120" w:before="260"/>
      </w:pPr>
      <w:r>
        <w:rPr>
          <w:rFonts w:ascii="Calibri" w:cs="Calibri" w:eastAsia="Calibri" w:hAnsi="Calibri"/>
          <w:b/>
          <w:bCs/>
          <w:color w:val="A16207"/>
          <w:sz w:val="25"/>
          <w:szCs w:val="25"/>
        </w:rPr>
        <w:t xml:space="preserve">4.3 What else they can do</w:t>
      </w:r>
    </w:p>
    <w:p>
      <w:pPr>
        <w:pStyle w:val="ListParagraph"/>
        <w:numPr>
          <w:ilvl w:val="0"/>
          <w:numId w:val="2"/>
        </w:numPr>
        <w:spacing w:after="60" w:line="276"/>
      </w:pPr>
      <w:r>
        <w:rPr>
          <w:rFonts w:ascii="Calibri" w:cs="Calibri" w:eastAsia="Calibri" w:hAnsi="Calibri"/>
          <w:sz w:val="21"/>
          <w:szCs w:val="21"/>
        </w:rPr>
        <w:t xml:space="preserve">Finance Hub — post multi-line journal entries, reverse entries, raise and track company invoices. Only posted entries affect the accounts; drafts do not.</w:t>
      </w:r>
    </w:p>
    <w:p>
      <w:pPr>
        <w:pStyle w:val="ListParagraph"/>
        <w:numPr>
          <w:ilvl w:val="0"/>
          <w:numId w:val="2"/>
        </w:numPr>
        <w:spacing w:after="60" w:line="276"/>
      </w:pPr>
      <w:r>
        <w:rPr>
          <w:rFonts w:ascii="Calibri" w:cs="Calibri" w:eastAsia="Calibri" w:hAnsi="Calibri"/>
          <w:sz w:val="21"/>
          <w:szCs w:val="21"/>
        </w:rPr>
        <w:t xml:space="preserve">HR Management — employees, contracts, leave and payroll inputs.</w:t>
      </w:r>
    </w:p>
    <w:p>
      <w:pPr>
        <w:pStyle w:val="ListParagraph"/>
        <w:numPr>
          <w:ilvl w:val="0"/>
          <w:numId w:val="2"/>
        </w:numPr>
        <w:spacing w:after="60" w:line="276"/>
      </w:pPr>
      <w:r>
        <w:rPr>
          <w:rFonts w:ascii="Calibri" w:cs="Calibri" w:eastAsia="Calibri" w:hAnsi="Calibri"/>
          <w:sz w:val="21"/>
          <w:szCs w:val="21"/>
        </w:rPr>
        <w:t xml:space="preserve">POS — over-the-counter sales and payments.</w:t>
      </w:r>
    </w:p>
    <w:p>
      <w:pPr>
        <w:pStyle w:val="ListParagraph"/>
        <w:numPr>
          <w:ilvl w:val="0"/>
          <w:numId w:val="2"/>
        </w:numPr>
        <w:spacing w:after="60" w:line="276"/>
      </w:pPr>
      <w:r>
        <w:rPr>
          <w:rFonts w:ascii="Calibri" w:cs="Calibri" w:eastAsia="Calibri" w:hAnsi="Calibri"/>
          <w:sz w:val="21"/>
          <w:szCs w:val="21"/>
        </w:rPr>
        <w:t xml:space="preserve">System Administration — roles and permissions, maker-checker approval thresholds and the audit trail.</w:t>
      </w:r>
    </w:p>
    <w:p>
      <w:pPr>
        <w:pStyle w:val="ListParagraph"/>
        <w:numPr>
          <w:ilvl w:val="0"/>
          <w:numId w:val="2"/>
        </w:numPr>
        <w:spacing w:after="60" w:line="276"/>
      </w:pPr>
      <w:r>
        <w:rPr>
          <w:rFonts w:ascii="Calibri" w:cs="Calibri" w:eastAsia="Calibri" w:hAnsi="Calibri"/>
          <w:sz w:val="21"/>
          <w:szCs w:val="21"/>
        </w:rPr>
        <w:t xml:space="preserve">Profile — view the current plan, download invoices and pay the subscription.</w:t>
      </w:r>
    </w:p>
    <w:p>
      <w:pPr>
        <w:pStyle w:val="Heading2"/>
        <w:spacing w:after="120" w:before="260"/>
      </w:pPr>
      <w:r>
        <w:rPr>
          <w:rFonts w:ascii="Calibri" w:cs="Calibri" w:eastAsia="Calibri" w:hAnsi="Calibri"/>
          <w:b/>
          <w:bCs/>
          <w:color w:val="A16207"/>
          <w:sz w:val="25"/>
          <w:szCs w:val="25"/>
        </w:rPr>
        <w:t xml:space="preserve">4.4 Boundaries</w:t>
      </w:r>
    </w:p>
    <w:p>
      <w:pPr>
        <w:pStyle w:val="ListParagraph"/>
        <w:numPr>
          <w:ilvl w:val="0"/>
          <w:numId w:val="2"/>
        </w:numPr>
        <w:spacing w:after="60" w:line="276"/>
      </w:pPr>
      <w:r>
        <w:rPr>
          <w:rFonts w:ascii="Calibri" w:cs="Calibri" w:eastAsia="Calibri" w:hAnsi="Calibri"/>
          <w:sz w:val="21"/>
          <w:szCs w:val="21"/>
        </w:rPr>
        <w:t xml:space="preserve">KYC renewals are handled at platform level, not by the company admin.</w:t>
      </w:r>
    </w:p>
    <w:p>
      <w:pPr>
        <w:pStyle w:val="ListParagraph"/>
        <w:numPr>
          <w:ilvl w:val="0"/>
          <w:numId w:val="2"/>
        </w:numPr>
        <w:spacing w:after="60" w:line="276"/>
      </w:pPr>
      <w:r>
        <w:rPr>
          <w:rFonts w:ascii="Calibri" w:cs="Calibri" w:eastAsia="Calibri" w:hAnsi="Calibri"/>
          <w:sz w:val="21"/>
          <w:szCs w:val="21"/>
        </w:rPr>
        <w:t xml:space="preserve">All data access is scoped by tenant; the isolation is enforced in the database, not just in the interface.</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5. Internal Staff — the daily operators</w:t>
      </w:r>
    </w:p>
    <w:p>
      <w:pPr>
        <w:pStyle w:val="Heading2"/>
        <w:spacing w:after="120" w:before="260"/>
      </w:pPr>
      <w:r>
        <w:rPr>
          <w:rFonts w:ascii="Calibri" w:cs="Calibri" w:eastAsia="Calibri" w:hAnsi="Calibri"/>
          <w:b/>
          <w:bCs/>
          <w:color w:val="A16207"/>
          <w:sz w:val="25"/>
          <w:szCs w:val="25"/>
        </w:rPr>
        <w:t xml:space="preserve">5.1 Who they are</w:t>
      </w:r>
    </w:p>
    <w:p>
      <w:pPr>
        <w:spacing w:after="120" w:line="276"/>
      </w:pPr>
      <w:r>
        <w:rPr>
          <w:rFonts w:ascii="Calibri" w:cs="Calibri" w:eastAsia="Calibri" w:hAnsi="Calibri"/>
          <w:color w:val="000000"/>
          <w:sz w:val="21"/>
          <w:szCs w:val="21"/>
        </w:rPr>
        <w:t xml:space="preserve">The people who do the work inside a company: the accountant, the finance officer, the collections officer, the operations officer, the branch manager and the director. They share one landing screen — the role-based dashboard — which shows each of them only the widgets and actions their role allows.</w:t>
      </w:r>
    </w:p>
    <w:p>
      <w:pPr>
        <w:pStyle w:val="Heading2"/>
        <w:spacing w:after="120" w:before="260"/>
      </w:pPr>
      <w:r>
        <w:rPr>
          <w:rFonts w:ascii="Calibri" w:cs="Calibri" w:eastAsia="Calibri" w:hAnsi="Calibri"/>
          <w:b/>
          <w:bCs/>
          <w:color w:val="A16207"/>
          <w:sz w:val="25"/>
          <w:szCs w:val="25"/>
        </w:rPr>
        <w:t xml:space="preserve">5.2 Collections Officer</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 and reviews the accounts due and overdue today.</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Role-based dashboard → alerts</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prioritised worklist rather than a raw list of clients.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the overdue section and contacts the client.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Payment &amp; Collections Hub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Call and message history is kept against the account.</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Receives a payment — M-Pesa STK push, card, cash or bank transfer.</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Payment entry</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For M-Pesa the client is prompted on their phone; the callback confirms the payment automatically.</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Allocates the payment across principal, interest, penalties and fees.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Payment allocation panel</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instalment schedule updates and the balance drops.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Applies or waives a penalty where the policy allows it.</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Penalty calculation panel</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Waivers above the configured threshold go to maker-checker approval.</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Confirms the transaction and issues a receipt.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Payment confirmation screen</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client sees the payment in their portal immediately.</w:t>
            </w:r>
          </w:p>
        </w:tc>
      </w:tr>
    </w:tbl>
    <w:p>
      <w:pPr>
        <w:spacing w:after="160"/>
      </w:pPr>
    </w:p>
    <w:p>
      <w:pPr>
        <w:spacing w:after="120" w:line="276"/>
      </w:pPr>
      <w:r>
        <w:rPr>
          <w:rFonts w:ascii="Calibri" w:cs="Calibri" w:eastAsia="Calibri" w:hAnsi="Calibri"/>
          <w:i/>
          <w:iCs/>
          <w:color w:val="475569"/>
          <w:sz w:val="21"/>
          <w:szCs w:val="21"/>
        </w:rPr>
        <w:t xml:space="preserve">A client whose KYC is not approved is blocked at the payment screen with a banner explaining why — collections cannot bypass compliance.</w:t>
      </w:r>
    </w:p>
    <w:p>
      <w:pPr>
        <w:spacing w:after="160"/>
      </w:pPr>
    </w:p>
    <w:p>
      <w:pPr>
        <w:pStyle w:val="Heading2"/>
        <w:spacing w:after="120" w:before="260"/>
      </w:pPr>
      <w:r>
        <w:rPr>
          <w:rFonts w:ascii="Calibri" w:cs="Calibri" w:eastAsia="Calibri" w:hAnsi="Calibri"/>
          <w:b/>
          <w:bCs/>
          <w:color w:val="A16207"/>
          <w:sz w:val="25"/>
          <w:szCs w:val="25"/>
        </w:rPr>
        <w:t xml:space="preserve">5.3 Accountant / Finance Officer</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 and opens the Finance Hub.</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Finance Hub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Chart of accounts, journals and statements for their tenant only.</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Posts a multi-line journal entry.</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Journal</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Debits and credits are captured as balanced pairs sharing one entry number.</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and posts, or leaves in draft.</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Journal status</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Only posted entries flow into the trial balance and statements.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Reverses an entry posted in error.</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Reversal</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mirror entry is created; nothing is deleted, preserving the audit trail.</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Raises and tracks company invoices.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Invoices</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Outstanding invoices feed receivables.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Produces the period statements.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Reports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Trial balance, profit and loss, balance sheet and cash flow.</w:t>
            </w:r>
          </w:p>
        </w:tc>
      </w:tr>
    </w:tbl>
    <w:p>
      <w:pPr>
        <w:spacing w:after="160"/>
      </w:pPr>
    </w:p>
    <w:p>
      <w:pPr>
        <w:pStyle w:val="Heading2"/>
        <w:spacing w:after="120" w:before="260"/>
      </w:pPr>
      <w:r>
        <w:rPr>
          <w:rFonts w:ascii="Calibri" w:cs="Calibri" w:eastAsia="Calibri" w:hAnsi="Calibri"/>
          <w:b/>
          <w:bCs/>
          <w:color w:val="A16207"/>
          <w:sz w:val="25"/>
          <w:szCs w:val="25"/>
        </w:rPr>
        <w:t xml:space="preserve">5.4 Manager, Operations and Director</w:t>
      </w:r>
    </w:p>
    <w:p>
      <w:pPr>
        <w:pStyle w:val="ListParagraph"/>
        <w:numPr>
          <w:ilvl w:val="0"/>
          <w:numId w:val="2"/>
        </w:numPr>
        <w:spacing w:after="60" w:line="276"/>
      </w:pPr>
      <w:r>
        <w:rPr>
          <w:rFonts w:ascii="Calibri" w:cs="Calibri" w:eastAsia="Calibri" w:hAnsi="Calibri"/>
          <w:sz w:val="21"/>
          <w:szCs w:val="21"/>
        </w:rPr>
        <w:t xml:space="preserve">Manager — approves items above threshold, oversees agents and the sales pipeline, and works the POS.</w:t>
      </w:r>
    </w:p>
    <w:p>
      <w:pPr>
        <w:pStyle w:val="ListParagraph"/>
        <w:numPr>
          <w:ilvl w:val="0"/>
          <w:numId w:val="2"/>
        </w:numPr>
        <w:spacing w:after="60" w:line="276"/>
      </w:pPr>
      <w:r>
        <w:rPr>
          <w:rFonts w:ascii="Calibri" w:cs="Calibri" w:eastAsia="Calibri" w:hAnsi="Calibri"/>
          <w:sz w:val="21"/>
          <w:szCs w:val="21"/>
        </w:rPr>
        <w:t xml:space="preserve">Operations — registers assets and clients, links assets to clients, and handles day-to-day asset administration.</w:t>
      </w:r>
    </w:p>
    <w:p>
      <w:pPr>
        <w:pStyle w:val="ListParagraph"/>
        <w:numPr>
          <w:ilvl w:val="0"/>
          <w:numId w:val="2"/>
        </w:numPr>
        <w:spacing w:after="60" w:line="276"/>
      </w:pPr>
      <w:r>
        <w:rPr>
          <w:rFonts w:ascii="Calibri" w:cs="Calibri" w:eastAsia="Calibri" w:hAnsi="Calibri"/>
          <w:sz w:val="21"/>
          <w:szCs w:val="21"/>
        </w:rPr>
        <w:t xml:space="preserve">Director — a broad read across dashboards, finance and reports for governance and board reporting.</w:t>
      </w:r>
    </w:p>
    <w:p>
      <w:pPr>
        <w:spacing w:after="160"/>
      </w:pPr>
    </w:p>
    <w:p>
      <w:pPr>
        <w:pStyle w:val="Heading2"/>
        <w:spacing w:after="120" w:before="260"/>
      </w:pPr>
      <w:r>
        <w:rPr>
          <w:rFonts w:ascii="Calibri" w:cs="Calibri" w:eastAsia="Calibri" w:hAnsi="Calibri"/>
          <w:b/>
          <w:bCs/>
          <w:color w:val="A16207"/>
          <w:sz w:val="25"/>
          <w:szCs w:val="25"/>
        </w:rPr>
        <w:t xml:space="preserve">5.5 The maker-checker pattern</w:t>
      </w:r>
    </w:p>
    <w:p>
      <w:pPr>
        <w:spacing w:after="120" w:line="276"/>
      </w:pPr>
      <w:r>
        <w:rPr>
          <w:rFonts w:ascii="Calibri" w:cs="Calibri" w:eastAsia="Calibri" w:hAnsi="Calibri"/>
          <w:color w:val="000000"/>
          <w:sz w:val="21"/>
          <w:szCs w:val="21"/>
        </w:rPr>
        <w:t xml:space="preserve">Sensitive actions above a configured amount are not completed by the person who initiates them. The maker submits, the checker approves, and both sides of the decision are recorded with the approval history. Thresholds are configured in System Administration.</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6. HR Officer</w:t>
      </w:r>
    </w:p>
    <w:p>
      <w:pPr>
        <w:pStyle w:val="Heading2"/>
        <w:spacing w:after="120" w:before="260"/>
      </w:pPr>
      <w:r>
        <w:rPr>
          <w:rFonts w:ascii="Calibri" w:cs="Calibri" w:eastAsia="Calibri" w:hAnsi="Calibri"/>
          <w:b/>
          <w:bCs/>
          <w:color w:val="A16207"/>
          <w:sz w:val="25"/>
          <w:szCs w:val="25"/>
        </w:rPr>
        <w:t xml:space="preserve">6.1 Who they are</w:t>
      </w:r>
    </w:p>
    <w:p>
      <w:pPr>
        <w:spacing w:after="120" w:line="276"/>
      </w:pPr>
      <w:r>
        <w:rPr>
          <w:rFonts w:ascii="Calibri" w:cs="Calibri" w:eastAsia="Calibri" w:hAnsi="Calibri"/>
          <w:color w:val="000000"/>
          <w:sz w:val="21"/>
          <w:szCs w:val="21"/>
        </w:rPr>
        <w:t xml:space="preserve">The person responsible for the workforce of a company or a SACCO. They sign in and go straight to HR Management — it is their home screen, not a tab inside someone else’s dashboard.</w:t>
      </w:r>
    </w:p>
    <w:p>
      <w:pPr>
        <w:pStyle w:val="Heading2"/>
        <w:spacing w:after="120" w:before="260"/>
      </w:pPr>
      <w:r>
        <w:rPr>
          <w:rFonts w:ascii="Calibri" w:cs="Calibri" w:eastAsia="Calibri" w:hAnsi="Calibri"/>
          <w:b/>
          <w:bCs/>
          <w:color w:val="A16207"/>
          <w:sz w:val="25"/>
          <w:szCs w:val="25"/>
        </w:rPr>
        <w:t xml:space="preserve">6.2 The journey</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HR Management</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directly on the employee register.</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Adds an employee with their personal, contract and bank details.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Employees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employee record is created and linked to a system user where applicable.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Issues an employment contract and sends it for signature.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HR → E-Signature</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contract is signed electronically and filed against the employee.</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Records leave requests and approvals.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Leave</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Balances update and the calendar reflects absence.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Prepares payroll inputs for the period.</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Payroll</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Earnings and deductions are captured for the finance team to post.</w:t>
            </w:r>
          </w:p>
        </w:tc>
      </w:tr>
    </w:tbl>
    <w:p>
      <w:pPr>
        <w:spacing w:after="160"/>
      </w:pPr>
    </w:p>
    <w:p>
      <w:pPr>
        <w:spacing w:after="120" w:line="276"/>
      </w:pPr>
      <w:r>
        <w:rPr>
          <w:rFonts w:ascii="Calibri" w:cs="Calibri" w:eastAsia="Calibri" w:hAnsi="Calibri"/>
          <w:i/>
          <w:iCs/>
          <w:color w:val="475569"/>
          <w:sz w:val="21"/>
          <w:szCs w:val="21"/>
        </w:rPr>
        <w:t xml:space="preserve">HR is available to the HR role, the company admin and the SACCO admin. It is deliberately closed to collections, sales and client-facing roles.</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7. Sales Agent — the field acquirer</w:t>
      </w:r>
    </w:p>
    <w:p>
      <w:pPr>
        <w:pStyle w:val="Heading2"/>
        <w:spacing w:after="120" w:before="260"/>
      </w:pPr>
      <w:r>
        <w:rPr>
          <w:rFonts w:ascii="Calibri" w:cs="Calibri" w:eastAsia="Calibri" w:hAnsi="Calibri"/>
          <w:b/>
          <w:bCs/>
          <w:color w:val="A16207"/>
          <w:sz w:val="25"/>
          <w:szCs w:val="25"/>
        </w:rPr>
        <w:t xml:space="preserve">7.1 Who they are</w:t>
      </w:r>
    </w:p>
    <w:p>
      <w:pPr>
        <w:spacing w:after="120" w:line="276"/>
      </w:pPr>
      <w:r>
        <w:rPr>
          <w:rFonts w:ascii="Calibri" w:cs="Calibri" w:eastAsia="Calibri" w:hAnsi="Calibri"/>
          <w:color w:val="000000"/>
          <w:sz w:val="21"/>
          <w:szCs w:val="21"/>
        </w:rPr>
        <w:t xml:space="preserve">A commission-earning field representative. What an agent registers depends entirely on who created them — this is the single most important thing to understand about the role:</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2600"/>
        <w:gridCol w:w="3200"/>
        <w:gridCol w:w="3226"/>
      </w:tblGrid>
      <w:tr>
        <w:trPr>
          <w:tblHeader/>
        </w:trPr>
        <w:tc>
          <w:tcPr>
            <w:tcW w:type="dxa" w:w="26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Created by</w:t>
            </w:r>
          </w:p>
        </w:tc>
        <w:tc>
          <w:tcPr>
            <w:tcW w:type="dxa" w:w="32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The agent registers</w:t>
            </w:r>
          </w:p>
        </w:tc>
        <w:tc>
          <w:tcPr>
            <w:tcW w:type="dxa" w:w="32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Typical person</w:t>
            </w:r>
          </w:p>
        </w:tc>
      </w:tr>
      <w:tr>
        <w:trPr>
          <w:cantSplit/>
        </w:trPr>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Super Admin</w:t>
            </w:r>
          </w:p>
        </w:tc>
        <w:tc>
          <w:tcPr>
            <w:tcW w:type="dxa" w:w="3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Companies — new tenants onto the platform</w:t>
            </w:r>
          </w:p>
        </w:tc>
        <w:tc>
          <w:tcPr>
            <w:tcW w:type="dxa" w:w="32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Platform business-development rep</w:t>
            </w:r>
          </w:p>
        </w:tc>
      </w:tr>
      <w:tr>
        <w:trPr>
          <w:cantSplit/>
        </w:trPr>
        <w:tc>
          <w:tcPr>
            <w:tcW w:type="dxa" w:w="26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Company Admin</w:t>
            </w:r>
          </w:p>
        </w:tc>
        <w:tc>
          <w:tcPr>
            <w:tcW w:type="dxa" w:w="32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Clients — end customers for that company</w:t>
            </w:r>
          </w:p>
        </w:tc>
        <w:tc>
          <w:tcPr>
            <w:tcW w:type="dxa" w:w="32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Company field sales rep</w:t>
            </w:r>
          </w:p>
        </w:tc>
      </w:tr>
      <w:tr>
        <w:trPr>
          <w:cantSplit/>
        </w:trPr>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Super Admin (SACCO type)</w:t>
            </w:r>
          </w:p>
        </w:tc>
        <w:tc>
          <w:tcPr>
            <w:tcW w:type="dxa" w:w="3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SACCOs and chamas</w:t>
            </w:r>
          </w:p>
        </w:tc>
        <w:tc>
          <w:tcPr>
            <w:tcW w:type="dxa" w:w="32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development officer</w:t>
            </w:r>
          </w:p>
        </w:tc>
      </w:tr>
    </w:tbl>
    <w:p>
      <w:pPr>
        <w:spacing w:after="160"/>
      </w:pPr>
    </w:p>
    <w:p>
      <w:pPr>
        <w:spacing w:after="120" w:line="276"/>
      </w:pPr>
      <w:r>
        <w:rPr>
          <w:rFonts w:ascii="Calibri" w:cs="Calibri" w:eastAsia="Calibri" w:hAnsi="Calibri"/>
          <w:i/>
          <w:iCs/>
          <w:color w:val="475569"/>
          <w:sz w:val="21"/>
          <w:szCs w:val="21"/>
        </w:rPr>
        <w:t xml:space="preserve">The portal looks the same in all three cases; the "register" button simply opens a different form. Everything else — pipeline, commission, follow-ups — is identical.</w:t>
      </w:r>
    </w:p>
    <w:p>
      <w:pPr>
        <w:pStyle w:val="Heading2"/>
        <w:spacing w:after="120" w:before="260"/>
      </w:pPr>
      <w:r>
        <w:rPr>
          <w:rFonts w:ascii="Calibri" w:cs="Calibri" w:eastAsia="Calibri" w:hAnsi="Calibri"/>
          <w:b/>
          <w:bCs/>
          <w:color w:val="A16207"/>
          <w:sz w:val="25"/>
          <w:szCs w:val="25"/>
        </w:rPr>
        <w:t xml:space="preserve">7.2 The journey</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 Agent Portal</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on the pipeline and commission summary.</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Captures a new lead from the field.</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Lead registration</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lead enters the pipeline at the first stage.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Moves the lead through the pipeline stages as it progresses.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Lead pipeline</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Stage changes are timestamped and visible to the manager.</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Schedules a follow-up and is reminded when it falls due.</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Follow-ups panel</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Nothing is lost between visits; overdue follow-ups are flagged.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Converts the lead — registers the company, client or SACCO.</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Create modal</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record is created under the agent’s name and attributed to them for commission.</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Collects KYC documents from the customer on the spot.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KYC capture</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Documents, photo and KRA PIN go into the review queue.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7</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Raises an assist request when they hit something they cannot resolve.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Assist request</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request reaches the back office inbox; the reply comes back into the agent’s panel.</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8</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Logs the costs of the sale — transport, airtime, meetings.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 cost tracker</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True cost of acquisition is visible alongside commission.</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9</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Watches commission accrue and confirms payout.</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Commission dashboard &amp; wallet</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Commission is calculated against targets; payout runs to the agent’s M-Pesa number.</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10</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Takes a payment at the point of sale where their role allows it.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POS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sale and the payment are captured in one step.</w:t>
            </w:r>
          </w:p>
        </w:tc>
      </w:tr>
    </w:tbl>
    <w:p>
      <w:pPr>
        <w:spacing w:after="160"/>
      </w:pPr>
    </w:p>
    <w:p>
      <w:pPr>
        <w:pStyle w:val="Heading2"/>
        <w:spacing w:after="120" w:before="260"/>
      </w:pPr>
      <w:r>
        <w:rPr>
          <w:rFonts w:ascii="Calibri" w:cs="Calibri" w:eastAsia="Calibri" w:hAnsi="Calibri"/>
          <w:b/>
          <w:bCs/>
          <w:color w:val="A16207"/>
          <w:sz w:val="25"/>
          <w:szCs w:val="25"/>
        </w:rPr>
        <w:t xml:space="preserve">7.3 Boundaries</w:t>
      </w:r>
    </w:p>
    <w:p>
      <w:pPr>
        <w:pStyle w:val="ListParagraph"/>
        <w:numPr>
          <w:ilvl w:val="0"/>
          <w:numId w:val="2"/>
        </w:numPr>
        <w:spacing w:after="60" w:line="276"/>
      </w:pPr>
      <w:r>
        <w:rPr>
          <w:rFonts w:ascii="Calibri" w:cs="Calibri" w:eastAsia="Calibri" w:hAnsi="Calibri"/>
          <w:sz w:val="21"/>
          <w:szCs w:val="21"/>
        </w:rPr>
        <w:t xml:space="preserve">Agents see their own pipeline and their own commission — not the company’s books.</w:t>
      </w:r>
    </w:p>
    <w:p>
      <w:pPr>
        <w:pStyle w:val="ListParagraph"/>
        <w:numPr>
          <w:ilvl w:val="0"/>
          <w:numId w:val="2"/>
        </w:numPr>
        <w:spacing w:after="60" w:line="276"/>
      </w:pPr>
      <w:r>
        <w:rPr>
          <w:rFonts w:ascii="Calibri" w:cs="Calibri" w:eastAsia="Calibri" w:hAnsi="Calibri"/>
          <w:sz w:val="21"/>
          <w:szCs w:val="21"/>
        </w:rPr>
        <w:t xml:space="preserve">Agents can submit KYC but cannot approve it. Approval sits with the admin or the platform.</w:t>
      </w:r>
    </w:p>
    <w:p>
      <w:pPr>
        <w:pStyle w:val="ListParagraph"/>
        <w:numPr>
          <w:ilvl w:val="0"/>
          <w:numId w:val="2"/>
        </w:numPr>
        <w:spacing w:after="60" w:line="276"/>
      </w:pPr>
      <w:r>
        <w:rPr>
          <w:rFonts w:ascii="Calibri" w:cs="Calibri" w:eastAsia="Calibri" w:hAnsi="Calibri"/>
          <w:sz w:val="21"/>
          <w:szCs w:val="21"/>
        </w:rPr>
        <w:t xml:space="preserve">The agent’s activity trail is visible to their manager, giving field oversight without micro-management.</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8. Client — the end customer</w:t>
      </w:r>
    </w:p>
    <w:p>
      <w:pPr>
        <w:pStyle w:val="Heading2"/>
        <w:spacing w:after="120" w:before="260"/>
      </w:pPr>
      <w:r>
        <w:rPr>
          <w:rFonts w:ascii="Calibri" w:cs="Calibri" w:eastAsia="Calibri" w:hAnsi="Calibri"/>
          <w:b/>
          <w:bCs/>
          <w:color w:val="A16207"/>
          <w:sz w:val="25"/>
          <w:szCs w:val="25"/>
        </w:rPr>
        <w:t xml:space="preserve">8.1 Who they are</w:t>
      </w:r>
    </w:p>
    <w:p>
      <w:pPr>
        <w:spacing w:after="120" w:line="276"/>
      </w:pPr>
      <w:r>
        <w:rPr>
          <w:rFonts w:ascii="Calibri" w:cs="Calibri" w:eastAsia="Calibri" w:hAnsi="Calibri"/>
          <w:color w:val="000000"/>
          <w:sz w:val="21"/>
          <w:szCs w:val="21"/>
        </w:rPr>
        <w:t xml:space="preserve">The individual or business financing an asset — a vehicle, machinery, equipment or any other item the company has on its books. They are the reason the rest of the system exists, and their portal is designed for self-service so they do not have to call the office.</w:t>
      </w:r>
    </w:p>
    <w:p>
      <w:pPr>
        <w:pStyle w:val="Heading2"/>
        <w:spacing w:after="120" w:before="260"/>
      </w:pPr>
      <w:r>
        <w:rPr>
          <w:rFonts w:ascii="Calibri" w:cs="Calibri" w:eastAsia="Calibri" w:hAnsi="Calibri"/>
          <w:b/>
          <w:bCs/>
          <w:color w:val="A16207"/>
          <w:sz w:val="25"/>
          <w:szCs w:val="25"/>
        </w:rPr>
        <w:t xml:space="preserve">8.2 The journey</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Is registered by an agent or the company, and receives credentials.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Email / SMS</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First sign-in forces a password change.</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 Portal</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on the account summary — balance, next payment, asset status.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Completes KYC — identity documents, photo and KRA PIN.</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KYC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Submitted for review. Until it is approved, payments are blocked.</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Browses the assets the company has published.</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Browse Assets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live catalogue, including assets synced from the company website.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Raises an enquiry about a specific item.</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Item enquiry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enquiry reaches the sales team and can be converted to a contract.</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and signs the financing contract.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Document Centre → signing link</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Signed electronically; the sealed copy is available to download.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7</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Views the instalment schedule and what is due next.</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Instalment schedule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Every instalment with its due date, amount and status.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8</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Pays — by M-Pesa, card or bank transfer.</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Payments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M-Pesa prompts the phone; the balance updates once the callback confirms.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9</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Requests an early settlement quote.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Settlement quote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system calculates the payoff figure as at the chosen date.</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10</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Downloads a statement for their own records or for a lender.</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Statement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formatted account statement for any period.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Renews KYC when it expires.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Renewal alert banner</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banner warns ahead of expiry so the account is never blocked by surprise.</w:t>
            </w:r>
          </w:p>
        </w:tc>
      </w:tr>
    </w:tbl>
    <w:p>
      <w:pPr>
        <w:spacing w:after="160"/>
      </w:pPr>
    </w:p>
    <w:p>
      <w:pPr>
        <w:pStyle w:val="Heading2"/>
        <w:spacing w:after="120" w:before="260"/>
      </w:pPr>
      <w:r>
        <w:rPr>
          <w:rFonts w:ascii="Calibri" w:cs="Calibri" w:eastAsia="Calibri" w:hAnsi="Calibri"/>
          <w:b/>
          <w:bCs/>
          <w:color w:val="A16207"/>
          <w:sz w:val="25"/>
          <w:szCs w:val="25"/>
        </w:rPr>
        <w:t xml:space="preserve">8.3 Boundaries</w:t>
      </w:r>
    </w:p>
    <w:p>
      <w:pPr>
        <w:pStyle w:val="ListParagraph"/>
        <w:numPr>
          <w:ilvl w:val="0"/>
          <w:numId w:val="2"/>
        </w:numPr>
        <w:spacing w:after="60" w:line="276"/>
      </w:pPr>
      <w:r>
        <w:rPr>
          <w:rFonts w:ascii="Calibri" w:cs="Calibri" w:eastAsia="Calibri" w:hAnsi="Calibri"/>
          <w:sz w:val="21"/>
          <w:szCs w:val="21"/>
        </w:rPr>
        <w:t xml:space="preserve">Clients see only their own account, their own assets and their own documents.</w:t>
      </w:r>
    </w:p>
    <w:p>
      <w:pPr>
        <w:pStyle w:val="ListParagraph"/>
        <w:numPr>
          <w:ilvl w:val="0"/>
          <w:numId w:val="2"/>
        </w:numPr>
        <w:spacing w:after="60" w:line="276"/>
      </w:pPr>
      <w:r>
        <w:rPr>
          <w:rFonts w:ascii="Calibri" w:cs="Calibri" w:eastAsia="Calibri" w:hAnsi="Calibri"/>
          <w:sz w:val="21"/>
          <w:szCs w:val="21"/>
        </w:rPr>
        <w:t xml:space="preserve">Clients cannot alter schedules, waive penalties or change contract terms — those are company decisions.</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9. SACCO Admin — running a SACCO or chama</w:t>
      </w:r>
    </w:p>
    <w:p>
      <w:pPr>
        <w:pStyle w:val="Heading2"/>
        <w:spacing w:after="120" w:before="260"/>
      </w:pPr>
      <w:r>
        <w:rPr>
          <w:rFonts w:ascii="Calibri" w:cs="Calibri" w:eastAsia="Calibri" w:hAnsi="Calibri"/>
          <w:b/>
          <w:bCs/>
          <w:color w:val="A16207"/>
          <w:sz w:val="25"/>
          <w:szCs w:val="25"/>
        </w:rPr>
        <w:t xml:space="preserve">9.1 Who they are</w:t>
      </w:r>
    </w:p>
    <w:p>
      <w:pPr>
        <w:spacing w:after="120" w:line="276"/>
      </w:pPr>
      <w:r>
        <w:rPr>
          <w:rFonts w:ascii="Calibri" w:cs="Calibri" w:eastAsia="Calibri" w:hAnsi="Calibri"/>
          <w:color w:val="000000"/>
          <w:sz w:val="21"/>
          <w:szCs w:val="21"/>
        </w:rPr>
        <w:t xml:space="preserve">The secretary, treasurer or manager of a SACCO or chama. Ararat treats SACCOs as a parallel product to asset finance: the same platform, a different operating model. A SACCO admin gets fund accounting, member management, share trading and elections rather than a lending catalogue.</w:t>
      </w:r>
    </w:p>
    <w:p>
      <w:pPr>
        <w:pStyle w:val="Heading2"/>
        <w:spacing w:after="120" w:before="260"/>
      </w:pPr>
      <w:r>
        <w:rPr>
          <w:rFonts w:ascii="Calibri" w:cs="Calibri" w:eastAsia="Calibri" w:hAnsi="Calibri"/>
          <w:b/>
          <w:bCs/>
          <w:color w:val="A16207"/>
          <w:sz w:val="25"/>
          <w:szCs w:val="25"/>
        </w:rPr>
        <w:t xml:space="preserve">9.2 The journey</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SACCO is registered — by its own officials or by a SACCO sales agent — and approved at platform level.</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Registration → SACCO Oversight</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SACCO workspace goes live as its own isolated tenant.</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Dashboard → Overview</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Membership, contributions, loan book and share position at a glance.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Registers members and issues them portal access.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Members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Members can immediately see their own position.</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Defines contribution types and records contributions.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Contributions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Each contribution posts to the fund ledger.</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Receives, appraises and approves loan applications.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Loans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Approved loans generate an amortisation schedule automatically.</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Publishes the daily share market value.</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Shares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Members see market value and their ownership percentage; they may set their own listing price.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7</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Sells shares from — or buys shares back into — the SACCO’s own treasury pool.</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Share treasury</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SACCO trades on the same marketplace as members; share capital posts to the ledger.</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8</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Issues loan agreements and other contracts for signature.</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Contracts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Signed electronically with the same sealed-PDF process as company contracts.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9</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Runs governance — meetings, minutes and resolutions.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Governance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official record of decisions.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10</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Opens an election and runs the polling station.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Elections &amp; Voting tabs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register is frozen, ballots are anonymous, the lifecycle is controlled by the database, and each voter gets a verifiable receipt.</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the fund accounts.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Finance Hub (SACCO ledger)</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dedicated fund-accounting ledger with its own profit and loss, balance sheet and cash flow.</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Manages the SACCO’s own subscription.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Billing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Plan and invoices for the SACCO tenant.</w:t>
            </w:r>
          </w:p>
        </w:tc>
      </w:tr>
    </w:tbl>
    <w:p>
      <w:pPr>
        <w:spacing w:after="160"/>
      </w:pPr>
    </w:p>
    <w:p>
      <w:pPr>
        <w:pStyle w:val="Heading2"/>
        <w:spacing w:after="120" w:before="260"/>
      </w:pPr>
      <w:r>
        <w:rPr>
          <w:rFonts w:ascii="Calibri" w:cs="Calibri" w:eastAsia="Calibri" w:hAnsi="Calibri"/>
          <w:b/>
          <w:bCs/>
          <w:color w:val="A16207"/>
          <w:sz w:val="25"/>
          <w:szCs w:val="25"/>
        </w:rPr>
        <w:t xml:space="preserve">9.3 What is different from a company admin</w:t>
      </w:r>
    </w:p>
    <w:p>
      <w:pPr>
        <w:pStyle w:val="ListParagraph"/>
        <w:numPr>
          <w:ilvl w:val="0"/>
          <w:numId w:val="2"/>
        </w:numPr>
        <w:spacing w:after="60" w:line="276"/>
      </w:pPr>
      <w:r>
        <w:rPr>
          <w:rFonts w:ascii="Calibri" w:cs="Calibri" w:eastAsia="Calibri" w:hAnsi="Calibri"/>
          <w:sz w:val="21"/>
          <w:szCs w:val="21"/>
        </w:rPr>
        <w:t xml:space="preserve">The Finance Hub splits by role: SACCO admins get fund accounting, companies keep the original hub. They are not the same screen.</w:t>
      </w:r>
    </w:p>
    <w:p>
      <w:pPr>
        <w:pStyle w:val="ListParagraph"/>
        <w:numPr>
          <w:ilvl w:val="0"/>
          <w:numId w:val="2"/>
        </w:numPr>
        <w:spacing w:after="60" w:line="276"/>
      </w:pPr>
      <w:r>
        <w:rPr>
          <w:rFonts w:ascii="Calibri" w:cs="Calibri" w:eastAsia="Calibri" w:hAnsi="Calibri"/>
          <w:sz w:val="21"/>
          <w:szCs w:val="21"/>
        </w:rPr>
        <w:t xml:space="preserve">SACCO admins get elections, shares and governance, which have no company equivalent.</w:t>
      </w:r>
    </w:p>
    <w:p>
      <w:pPr>
        <w:pStyle w:val="ListParagraph"/>
        <w:numPr>
          <w:ilvl w:val="0"/>
          <w:numId w:val="2"/>
        </w:numPr>
        <w:spacing w:after="60" w:line="276"/>
      </w:pPr>
      <w:r>
        <w:rPr>
          <w:rFonts w:ascii="Calibri" w:cs="Calibri" w:eastAsia="Calibri" w:hAnsi="Calibri"/>
          <w:sz w:val="21"/>
          <w:szCs w:val="21"/>
        </w:rPr>
        <w:t xml:space="preserve">SACCO admins still get the shared back-office tooling — e-signature, HR and system administration — scoped to their own tenant.</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10. SACCO Member</w:t>
      </w:r>
    </w:p>
    <w:p>
      <w:pPr>
        <w:pStyle w:val="Heading2"/>
        <w:spacing w:after="120" w:before="260"/>
      </w:pPr>
      <w:r>
        <w:rPr>
          <w:rFonts w:ascii="Calibri" w:cs="Calibri" w:eastAsia="Calibri" w:hAnsi="Calibri"/>
          <w:b/>
          <w:bCs/>
          <w:color w:val="A16207"/>
          <w:sz w:val="25"/>
          <w:szCs w:val="25"/>
        </w:rPr>
        <w:t xml:space="preserve">10.1 Who they are</w:t>
      </w:r>
    </w:p>
    <w:p>
      <w:pPr>
        <w:spacing w:after="120" w:line="276"/>
      </w:pPr>
      <w:r>
        <w:rPr>
          <w:rFonts w:ascii="Calibri" w:cs="Calibri" w:eastAsia="Calibri" w:hAnsi="Calibri"/>
          <w:color w:val="000000"/>
          <w:sz w:val="21"/>
          <w:szCs w:val="21"/>
        </w:rPr>
        <w:t xml:space="preserve">An individual member of a SACCO or chama. Their portal answers the four questions members actually ask: what have I contributed, what do I owe, what do I own, and what am I voting on.</w:t>
      </w:r>
    </w:p>
    <w:p>
      <w:pPr>
        <w:pStyle w:val="Heading2"/>
        <w:spacing w:after="120" w:before="260"/>
      </w:pPr>
      <w:r>
        <w:rPr>
          <w:rFonts w:ascii="Calibri" w:cs="Calibri" w:eastAsia="Calibri" w:hAnsi="Calibri"/>
          <w:b/>
          <w:bCs/>
          <w:color w:val="A16207"/>
          <w:sz w:val="25"/>
          <w:szCs w:val="25"/>
        </w:rPr>
        <w:t xml:space="preserve">10.2 The journey</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Is registered by the SACCO admin and receives credentials.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Email / SMS</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First sign-in forces a password change.</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in.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Member Portal → Overview</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Contributions to date, loan balance, share position and notices.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their contribution history and what is due.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Contributions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Every contribution by type and period.</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Applies for a loan and tracks the application.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Loans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Once approved, the full amortisation schedule is visible.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Reviews their shareholding, market value and ownership percentage.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Shares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Members may set their own listing price for shares they wish to sell.</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Trades shares on the marketplace, including with the SACCO treasury.</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Shares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Transfers are recorded and the register updates.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7</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Signs loan agreements and other documents.</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Contracts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Electronic signing with a sealed, verifiable copy.</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8</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Votes in an election.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Voting / Elections tabs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One anonymous ballot per member, with a receipt they can verify afterwards.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9</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Downloads a member statement.</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Statement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formatted statement of contributions, loans and shares.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10</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Keeps their own details current.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Profile tab</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Contact and next-of-kin details update without an office visit.</w:t>
            </w:r>
          </w:p>
        </w:tc>
      </w:tr>
    </w:tbl>
    <w:p>
      <w:pPr>
        <w:spacing w:after="160"/>
      </w:pPr>
    </w:p>
    <w:p>
      <w:pPr>
        <w:pStyle w:val="Heading2"/>
        <w:spacing w:after="120" w:before="260"/>
      </w:pPr>
      <w:r>
        <w:rPr>
          <w:rFonts w:ascii="Calibri" w:cs="Calibri" w:eastAsia="Calibri" w:hAnsi="Calibri"/>
          <w:b/>
          <w:bCs/>
          <w:color w:val="A16207"/>
          <w:sz w:val="25"/>
          <w:szCs w:val="25"/>
        </w:rPr>
        <w:t xml:space="preserve">10.3 Boundaries</w:t>
      </w:r>
    </w:p>
    <w:p>
      <w:pPr>
        <w:pStyle w:val="ListParagraph"/>
        <w:numPr>
          <w:ilvl w:val="0"/>
          <w:numId w:val="2"/>
        </w:numPr>
        <w:spacing w:after="60" w:line="276"/>
      </w:pPr>
      <w:r>
        <w:rPr>
          <w:rFonts w:ascii="Calibri" w:cs="Calibri" w:eastAsia="Calibri" w:hAnsi="Calibri"/>
          <w:sz w:val="21"/>
          <w:szCs w:val="21"/>
        </w:rPr>
        <w:t xml:space="preserve">Members see their own position and the SACCO-wide information the SACCO chooses to publish — never another member’s private record.</w:t>
      </w:r>
    </w:p>
    <w:p>
      <w:pPr>
        <w:pStyle w:val="ListParagraph"/>
        <w:numPr>
          <w:ilvl w:val="0"/>
          <w:numId w:val="2"/>
        </w:numPr>
        <w:spacing w:after="60" w:line="276"/>
      </w:pPr>
      <w:r>
        <w:rPr>
          <w:rFonts w:ascii="Calibri" w:cs="Calibri" w:eastAsia="Calibri" w:hAnsi="Calibri"/>
          <w:sz w:val="21"/>
          <w:szCs w:val="21"/>
        </w:rPr>
        <w:t xml:space="preserve">Ballots are anonymous by design; even the SACCO admin cannot trace a vote back to a member.</w:t>
      </w:r>
    </w:p>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11. Cross-cutting journeys</w:t>
      </w:r>
    </w:p>
    <w:p>
      <w:pPr>
        <w:spacing w:after="120" w:line="276"/>
      </w:pPr>
      <w:r>
        <w:rPr>
          <w:rFonts w:ascii="Calibri" w:cs="Calibri" w:eastAsia="Calibri" w:hAnsi="Calibri"/>
          <w:color w:val="000000"/>
          <w:sz w:val="21"/>
          <w:szCs w:val="21"/>
        </w:rPr>
        <w:t xml:space="preserve">These four flows are shared by several roles. They are described once here rather than repeated in every section.</w:t>
      </w:r>
    </w:p>
    <w:p>
      <w:pPr>
        <w:pStyle w:val="Heading2"/>
        <w:spacing w:after="120" w:before="260"/>
      </w:pPr>
      <w:r>
        <w:rPr>
          <w:rFonts w:ascii="Calibri" w:cs="Calibri" w:eastAsia="Calibri" w:hAnsi="Calibri"/>
          <w:b/>
          <w:bCs/>
          <w:color w:val="A16207"/>
          <w:sz w:val="25"/>
          <w:szCs w:val="25"/>
        </w:rPr>
        <w:t xml:space="preserve">11.1 KYC — from capture to approval</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Documents, photo and KRA PIN are captured — by the client themselves, or by an agent in the field.</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 Portal KYC tab / agent capture</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submission enters the review queue.</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reviewer opens the submission and works through the verification checklist.</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KYC Management screen</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Each document is checked individually.</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reviewer approves, rejects, or requests more information.</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Verification workflow</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client is notified; a rejection explains what is missing.</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client transacts.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Payments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Approved status unlocks payment; unapproved clients are blocked with an explanatory banner.</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KYC approaches expiry.</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Renewal alert</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client is warned in advance and renews before the account is blocked.</w:t>
            </w:r>
          </w:p>
        </w:tc>
      </w:tr>
    </w:tbl>
    <w:p>
      <w:pPr>
        <w:spacing w:after="160"/>
      </w:pPr>
    </w:p>
    <w:p>
      <w:pPr>
        <w:pStyle w:val="Heading2"/>
        <w:spacing w:after="120" w:before="260"/>
      </w:pPr>
      <w:r>
        <w:rPr>
          <w:rFonts w:ascii="Calibri" w:cs="Calibri" w:eastAsia="Calibri" w:hAnsi="Calibri"/>
          <w:b/>
          <w:bCs/>
          <w:color w:val="A16207"/>
          <w:sz w:val="25"/>
          <w:szCs w:val="25"/>
        </w:rPr>
        <w:t xml:space="preserve">11.2 E-signature — from document to sealed PDF</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staff user prepares the document and places the signature, date and text fields on the page.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E-Signature</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Fields are positioned on the real document, not on a generic form.</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Signatories are added in order, with the invitation channel chosen.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Signatory setup</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Invitations go out by SMS with email as fallback.</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signatory opens their one-time link — no account, no password.</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Tokenised signing link</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link is scoped to that signatory and that document only.</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They consent to sign electronically.</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Consent gate</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Consent is recorded and audited before anything can be signed.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5</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They sign directly on the document, or reuse a saved signature.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In-place signer</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page is magnified so the signature sits exactly where it belongs.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6</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They may decline instead, giving a reason.</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Decline to sign</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reason is recorded and the sender is notified.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7</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next signatory is invited automatically.</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Sequential signing</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Order is enforced; nobody can sign out of turn.</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8</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When the last signature lands, the document is sealed.</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Sealing</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per-page signing footer and a certificate appendix are added, and the sealed file is hashed so tampering is detectable.</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9</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Outstanding signatories are chased automatically.</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Reminder schedule</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Reminders run on a schedule until the document completes.</w:t>
            </w:r>
          </w:p>
        </w:tc>
      </w:tr>
    </w:tbl>
    <w:p>
      <w:pPr>
        <w:spacing w:after="160"/>
      </w:pPr>
    </w:p>
    <w:p>
      <w:pPr>
        <w:spacing w:after="120" w:line="276"/>
      </w:pPr>
      <w:r>
        <w:rPr>
          <w:rFonts w:ascii="Calibri" w:cs="Calibri" w:eastAsia="Calibri" w:hAnsi="Calibri"/>
          <w:i/>
          <w:iCs/>
          <w:color w:val="475569"/>
          <w:sz w:val="21"/>
          <w:szCs w:val="21"/>
        </w:rPr>
        <w:t xml:space="preserve">The same signing flow can be embedded inside another application through the embedded signing route and the signing API, so a partner system can collect signatures without sending users to Ararat.</w:t>
      </w:r>
    </w:p>
    <w:p>
      <w:pPr>
        <w:spacing w:after="160"/>
      </w:pPr>
    </w:p>
    <w:p>
      <w:pPr>
        <w:pStyle w:val="Heading2"/>
        <w:spacing w:after="120" w:before="260"/>
      </w:pPr>
      <w:r>
        <w:rPr>
          <w:rFonts w:ascii="Calibri" w:cs="Calibri" w:eastAsia="Calibri" w:hAnsi="Calibri"/>
          <w:b/>
          <w:bCs/>
          <w:color w:val="A16207"/>
          <w:sz w:val="25"/>
          <w:szCs w:val="25"/>
        </w:rPr>
        <w:t xml:space="preserve">11.3 Payments and M-Pesa</w:t>
      </w:r>
    </w:p>
    <w:p>
      <w:pPr>
        <w:spacing w:after="120" w:line="276"/>
      </w:pPr>
      <w:r>
        <w:rPr>
          <w:rFonts w:ascii="Calibri" w:cs="Calibri" w:eastAsia="Calibri" w:hAnsi="Calibri"/>
          <w:color w:val="000000"/>
          <w:sz w:val="21"/>
          <w:szCs w:val="21"/>
        </w:rPr>
        <w:t xml:space="preserve">The platform runs three distinct M-Pesa flows, and it matters which one a given payment belongs to:</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2600"/>
        <w:gridCol w:w="3200"/>
        <w:gridCol w:w="3226"/>
      </w:tblGrid>
      <w:tr>
        <w:trPr>
          <w:tblHeader/>
        </w:trPr>
        <w:tc>
          <w:tcPr>
            <w:tcW w:type="dxa" w:w="26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Flow</w:t>
            </w:r>
          </w:p>
        </w:tc>
        <w:tc>
          <w:tcPr>
            <w:tcW w:type="dxa" w:w="32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Who pays whom</w:t>
            </w:r>
          </w:p>
        </w:tc>
        <w:tc>
          <w:tcPr>
            <w:tcW w:type="dxa" w:w="32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it appears</w:t>
            </w:r>
          </w:p>
        </w:tc>
      </w:tr>
      <w:tr>
        <w:trPr>
          <w:cantSplit/>
        </w:trPr>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Platform subscription</w:t>
            </w:r>
          </w:p>
        </w:tc>
        <w:tc>
          <w:tcPr>
            <w:tcW w:type="dxa" w:w="3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tenant pays the platform owner</w:t>
            </w:r>
          </w:p>
        </w:tc>
        <w:tc>
          <w:tcPr>
            <w:tcW w:type="dxa" w:w="32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Subscription &amp; Billing; the tenant’s Profile</w:t>
            </w:r>
          </w:p>
        </w:tc>
      </w:tr>
      <w:tr>
        <w:trPr>
          <w:cantSplit/>
        </w:trPr>
        <w:tc>
          <w:tcPr>
            <w:tcW w:type="dxa" w:w="26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Tenant collection</w:t>
            </w:r>
          </w:p>
        </w:tc>
        <w:tc>
          <w:tcPr>
            <w:tcW w:type="dxa" w:w="32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client or member pays their own organisation</w:t>
            </w:r>
          </w:p>
        </w:tc>
        <w:tc>
          <w:tcPr>
            <w:tcW w:type="dxa" w:w="32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Payment &amp; Collections Hub; Client Portal</w:t>
            </w:r>
          </w:p>
        </w:tc>
      </w:tr>
      <w:tr>
        <w:trPr>
          <w:cantSplit/>
        </w:trPr>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Agent payout</w:t>
            </w:r>
          </w:p>
        </w:tc>
        <w:tc>
          <w:tcPr>
            <w:tcW w:type="dxa" w:w="32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An organisation pays an agent their commission</w:t>
            </w:r>
          </w:p>
        </w:tc>
        <w:tc>
          <w:tcPr>
            <w:tcW w:type="dxa" w:w="32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Commission wallet</w:t>
            </w:r>
          </w:p>
        </w:tc>
      </w:tr>
    </w:tbl>
    <w:p>
      <w:pPr>
        <w:spacing w:after="160"/>
      </w:pPr>
    </w:p>
    <w:p>
      <w:pPr>
        <w:spacing w:after="120" w:line="276"/>
      </w:pPr>
      <w:r>
        <w:rPr>
          <w:rFonts w:ascii="Calibri" w:cs="Calibri" w:eastAsia="Calibri" w:hAnsi="Calibri"/>
          <w:color w:val="000000"/>
          <w:sz w:val="21"/>
          <w:szCs w:val="21"/>
        </w:rPr>
        <w:t xml:space="preserve">In every case a payment request pushes a prompt to the payer’s phone; the confirmation callback reconciles the transaction automatically and updates the balance. Card, bank transfer and cash are also supported, with allocation across principal, interest, penalties and fees.</w:t>
      </w:r>
    </w:p>
    <w:p>
      <w:pPr>
        <w:spacing w:after="160"/>
      </w:pPr>
    </w:p>
    <w:p>
      <w:pPr>
        <w:spacing w:after="120" w:line="276"/>
      </w:pPr>
      <w:r>
        <w:rPr>
          <w:rFonts w:ascii="Calibri" w:cs="Calibri" w:eastAsia="Calibri" w:hAnsi="Calibri"/>
          <w:i/>
          <w:iCs/>
          <w:color w:val="475569"/>
          <w:sz w:val="21"/>
          <w:szCs w:val="21"/>
        </w:rPr>
        <w:t xml:space="preserve">M-Pesa remains in sandbox until Safaricom Go-Live is completed for the production credentials.</w:t>
      </w:r>
    </w:p>
    <w:p>
      <w:pPr>
        <w:spacing w:after="160"/>
      </w:pPr>
    </w:p>
    <w:p>
      <w:pPr>
        <w:pStyle w:val="Heading2"/>
        <w:spacing w:after="120" w:before="260"/>
      </w:pPr>
      <w:r>
        <w:rPr>
          <w:rFonts w:ascii="Calibri" w:cs="Calibri" w:eastAsia="Calibri" w:hAnsi="Calibri"/>
          <w:b/>
          <w:bCs/>
          <w:color w:val="A16207"/>
          <w:sz w:val="25"/>
          <w:szCs w:val="25"/>
        </w:rPr>
        <w:t xml:space="preserve">11.4 Asset ingestion from a website or spreadsheet</w:t>
      </w: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100"/>
        <w:gridCol w:w="2500"/>
        <w:gridCol w:w="2726"/>
      </w:tblGrid>
      <w:tr>
        <w:trPr>
          <w:tblHeader/>
        </w:trPr>
        <w:tc>
          <w:tcPr>
            <w:tcW w:type="dxa" w:w="7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t>
            </w:r>
          </w:p>
        </w:tc>
        <w:tc>
          <w:tcPr>
            <w:tcW w:type="dxa" w:w="3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What the user does</w:t>
            </w:r>
          </w:p>
        </w:tc>
        <w:tc>
          <w:tcPr>
            <w:tcW w:type="dxa" w:w="25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Where in the system</w:t>
            </w:r>
          </w:p>
        </w:tc>
        <w:tc>
          <w:tcPr>
            <w:tcW w:type="dxa" w:w="272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Result / what the system does</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1</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An organisation is issued an ingestion API key.</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Asset &amp; Client Management</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key is scoped to that organisation only.</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2</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Their website, or a CSV upload, pushes assets into the platform.</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Website sync</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Assets are matched on an external reference and updated rather than duplicated.</w:t>
            </w:r>
          </w:p>
        </w:tc>
      </w:tr>
      <w:tr>
        <w:trPr>
          <w:cantSplit/>
        </w:trPr>
        <w:tc>
          <w:tcPr>
            <w:tcW w:type="dxa" w:w="7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3</w:t>
            </w:r>
          </w:p>
        </w:tc>
        <w:tc>
          <w:tcPr>
            <w:tcW w:type="dxa" w:w="3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The assets appear in the catalogue.</w:t>
            </w:r>
          </w:p>
        </w:tc>
        <w:tc>
          <w:tcPr>
            <w:tcW w:type="dxa" w:w="25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Assets tab</w:t>
            </w:r>
          </w:p>
        </w:tc>
        <w:tc>
          <w:tcPr>
            <w:tcW w:type="dxa" w:w="272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Any asset type is supported, not just vehicles.</w:t>
            </w:r>
          </w:p>
        </w:tc>
      </w:tr>
      <w:tr>
        <w:trPr>
          <w:cantSplit/>
        </w:trPr>
        <w:tc>
          <w:tcPr>
            <w:tcW w:type="dxa" w:w="7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4</w:t>
            </w:r>
          </w:p>
        </w:tc>
        <w:tc>
          <w:tcPr>
            <w:tcW w:type="dxa" w:w="3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Published assets become visible to clients.</w:t>
            </w:r>
          </w:p>
        </w:tc>
        <w:tc>
          <w:tcPr>
            <w:tcW w:type="dxa" w:w="25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 Portal → Browse Assets</w:t>
            </w:r>
          </w:p>
        </w:tc>
        <w:tc>
          <w:tcPr>
            <w:tcW w:type="dxa" w:w="272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Clients browse and enquire without staff intervention.</w:t>
            </w:r>
          </w:p>
        </w:tc>
      </w:tr>
    </w:tbl>
    <w:p>
      <w:r>
        <w:br w:type="page"/>
      </w:r>
    </w:p>
    <w:p>
      <w:pPr>
        <w:pStyle w:val="Heading1"/>
        <w:pBdr>
          <w:bottom w:val="single" w:color="A16207" w:sz="12" w:space="6"/>
        </w:pBdr>
        <w:spacing w:after="180" w:before="320"/>
      </w:pPr>
      <w:r>
        <w:rPr>
          <w:rFonts w:ascii="Calibri" w:cs="Calibri" w:eastAsia="Calibri" w:hAnsi="Calibri"/>
          <w:b/>
          <w:bCs/>
          <w:color w:val="1E293B"/>
          <w:sz w:val="32"/>
          <w:szCs w:val="32"/>
        </w:rPr>
        <w:t xml:space="preserve">12. One-page journey map</w:t>
      </w:r>
    </w:p>
    <w:p>
      <w:pPr>
        <w:spacing w:after="120" w:line="276"/>
      </w:pPr>
      <w:r>
        <w:rPr>
          <w:rFonts w:ascii="Calibri" w:cs="Calibri" w:eastAsia="Calibri" w:hAnsi="Calibri"/>
          <w:color w:val="000000"/>
          <w:sz w:val="21"/>
          <w:szCs w:val="21"/>
        </w:rPr>
        <w:t xml:space="preserve">The whole platform in a single table — useful for training and for support triage.</w:t>
      </w:r>
    </w:p>
    <w:p>
      <w:pPr>
        <w:spacing w:after="160"/>
      </w:pPr>
    </w:p>
    <w:tbl>
      <w:tblPr>
        <w:tblW w:type="dxa" w:w="9026"/>
        <w:tblBorders>
          <w:top w:val="single" w:color="CBD5E1" w:sz="4"/>
          <w:left w:val="single" w:color="CBD5E1" w:sz="4"/>
          <w:bottom w:val="single" w:color="CBD5E1" w:sz="4"/>
          <w:right w:val="single" w:color="CBD5E1" w:sz="4"/>
          <w:insideH w:val="single" w:color="E2E8F0" w:sz="4"/>
          <w:insideV w:val="single" w:color="E2E8F0" w:sz="4"/>
        </w:tblBorders>
      </w:tblPr>
      <w:tblGrid>
        <w:gridCol w:w="1750"/>
        <w:gridCol w:w="2100"/>
        <w:gridCol w:w="2600"/>
        <w:gridCol w:w="2576"/>
      </w:tblGrid>
      <w:tr>
        <w:trPr>
          <w:tblHeader/>
        </w:trPr>
        <w:tc>
          <w:tcPr>
            <w:tcW w:type="dxa" w:w="175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Role</w:t>
            </w:r>
          </w:p>
        </w:tc>
        <w:tc>
          <w:tcPr>
            <w:tcW w:type="dxa" w:w="21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Starts at</w:t>
            </w:r>
          </w:p>
        </w:tc>
        <w:tc>
          <w:tcPr>
            <w:tcW w:type="dxa" w:w="2600"/>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Main path</w:t>
            </w:r>
          </w:p>
        </w:tc>
        <w:tc>
          <w:tcPr>
            <w:tcW w:type="dxa" w:w="2576"/>
            <w:shd w:fill="1E293B" w:color="auto" w:val="clear"/>
            <w:tcMar>
              <w:top w:type="dxa" w:w="90"/>
              <w:left w:type="dxa" w:w="110"/>
              <w:bottom w:type="dxa" w:w="90"/>
              <w:right w:type="dxa" w:w="110"/>
            </w:tcMar>
            <w:vAlign w:val="top"/>
          </w:tcPr>
          <w:p>
            <w:pPr>
              <w:spacing w:after="0" w:line="260"/>
            </w:pPr>
            <w:r>
              <w:rPr>
                <w:rFonts w:ascii="Calibri" w:cs="Calibri" w:eastAsia="Calibri" w:hAnsi="Calibri"/>
                <w:b/>
                <w:bCs/>
                <w:color w:val="FFFFFF"/>
                <w:sz w:val="19"/>
                <w:szCs w:val="19"/>
              </w:rPr>
              <w:t xml:space="preserve">Ends with</w:t>
            </w:r>
          </w:p>
        </w:tc>
      </w:tr>
      <w:tr>
        <w:trPr>
          <w:cantSplit/>
        </w:trPr>
        <w:tc>
          <w:tcPr>
            <w:tcW w:type="dxa" w:w="175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Super Admin</w:t>
            </w:r>
          </w:p>
        </w:tc>
        <w:tc>
          <w:tcPr>
            <w:tcW w:type="dxa" w:w="2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Portal chooser</w:t>
            </w:r>
          </w:p>
        </w:tc>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Onboard agents → approve tenants → configure billing &amp; M-Pesa → oversee</w:t>
            </w:r>
          </w:p>
        </w:tc>
        <w:tc>
          <w:tcPr>
            <w:tcW w:type="dxa" w:w="257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healthy, audited platform</w:t>
            </w:r>
          </w:p>
        </w:tc>
      </w:tr>
      <w:tr>
        <w:trPr>
          <w:cantSplit/>
        </w:trPr>
        <w:tc>
          <w:tcPr>
            <w:tcW w:type="dxa" w:w="175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Company Admin</w:t>
            </w:r>
          </w:p>
        </w:tc>
        <w:tc>
          <w:tcPr>
            <w:tcW w:type="dxa" w:w="2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Admin Dashboard</w:t>
            </w:r>
          </w:p>
        </w:tc>
        <w:tc>
          <w:tcPr>
            <w:tcW w:type="dxa" w:w="26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Staff → agents → assets → clients → KYC → contract → collect → report</w:t>
            </w:r>
          </w:p>
        </w:tc>
        <w:tc>
          <w:tcPr>
            <w:tcW w:type="dxa" w:w="257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running, reconciled loan book</w:t>
            </w:r>
          </w:p>
        </w:tc>
      </w:tr>
      <w:tr>
        <w:trPr>
          <w:cantSplit/>
        </w:trPr>
        <w:tc>
          <w:tcPr>
            <w:tcW w:type="dxa" w:w="175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Collections Officer</w:t>
            </w:r>
          </w:p>
        </w:tc>
        <w:tc>
          <w:tcPr>
            <w:tcW w:type="dxa" w:w="2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Role-based dashboard</w:t>
            </w:r>
          </w:p>
        </w:tc>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Worklist → contact → collect → allocate → receipt</w:t>
            </w:r>
          </w:p>
        </w:tc>
        <w:tc>
          <w:tcPr>
            <w:tcW w:type="dxa" w:w="257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Arrears cleared</w:t>
            </w:r>
          </w:p>
        </w:tc>
      </w:tr>
      <w:tr>
        <w:trPr>
          <w:cantSplit/>
        </w:trPr>
        <w:tc>
          <w:tcPr>
            <w:tcW w:type="dxa" w:w="175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Accountant</w:t>
            </w:r>
          </w:p>
        </w:tc>
        <w:tc>
          <w:tcPr>
            <w:tcW w:type="dxa" w:w="2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Finance Hub</w:t>
            </w:r>
          </w:p>
        </w:tc>
        <w:tc>
          <w:tcPr>
            <w:tcW w:type="dxa" w:w="26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Journals → post → invoice → statements</w:t>
            </w:r>
          </w:p>
        </w:tc>
        <w:tc>
          <w:tcPr>
            <w:tcW w:type="dxa" w:w="257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Period closed</w:t>
            </w:r>
          </w:p>
        </w:tc>
      </w:tr>
      <w:tr>
        <w:trPr>
          <w:cantSplit/>
        </w:trPr>
        <w:tc>
          <w:tcPr>
            <w:tcW w:type="dxa" w:w="175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HR Officer</w:t>
            </w:r>
          </w:p>
        </w:tc>
        <w:tc>
          <w:tcPr>
            <w:tcW w:type="dxa" w:w="2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HR Management</w:t>
            </w:r>
          </w:p>
        </w:tc>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Employees → contracts → leave → payroll</w:t>
            </w:r>
          </w:p>
        </w:tc>
        <w:tc>
          <w:tcPr>
            <w:tcW w:type="dxa" w:w="257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Workforce administered</w:t>
            </w:r>
          </w:p>
        </w:tc>
      </w:tr>
      <w:tr>
        <w:trPr>
          <w:cantSplit/>
        </w:trPr>
        <w:tc>
          <w:tcPr>
            <w:tcW w:type="dxa" w:w="175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 Agent</w:t>
            </w:r>
          </w:p>
        </w:tc>
        <w:tc>
          <w:tcPr>
            <w:tcW w:type="dxa" w:w="2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Sales Agent Portal</w:t>
            </w:r>
          </w:p>
        </w:tc>
        <w:tc>
          <w:tcPr>
            <w:tcW w:type="dxa" w:w="26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Lead → follow up → convert → KYC → commission</w:t>
            </w:r>
          </w:p>
        </w:tc>
        <w:tc>
          <w:tcPr>
            <w:tcW w:type="dxa" w:w="257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Commission paid out</w:t>
            </w:r>
          </w:p>
        </w:tc>
      </w:tr>
      <w:tr>
        <w:trPr>
          <w:cantSplit/>
        </w:trPr>
        <w:tc>
          <w:tcPr>
            <w:tcW w:type="dxa" w:w="175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w:t>
            </w:r>
          </w:p>
        </w:tc>
        <w:tc>
          <w:tcPr>
            <w:tcW w:type="dxa" w:w="2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Client Portal</w:t>
            </w:r>
          </w:p>
        </w:tc>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KYC → browse → sign → schedule → pay → settle</w:t>
            </w:r>
          </w:p>
        </w:tc>
        <w:tc>
          <w:tcPr>
            <w:tcW w:type="dxa" w:w="257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Asset owned outright</w:t>
            </w:r>
          </w:p>
        </w:tc>
      </w:tr>
      <w:tr>
        <w:trPr>
          <w:cantSplit/>
        </w:trPr>
        <w:tc>
          <w:tcPr>
            <w:tcW w:type="dxa" w:w="175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Admin</w:t>
            </w:r>
          </w:p>
        </w:tc>
        <w:tc>
          <w:tcPr>
            <w:tcW w:type="dxa" w:w="2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Dashboard</w:t>
            </w:r>
          </w:p>
        </w:tc>
        <w:tc>
          <w:tcPr>
            <w:tcW w:type="dxa" w:w="26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Members → contributions → loans → shares → elections → fund accounts</w:t>
            </w:r>
          </w:p>
        </w:tc>
        <w:tc>
          <w:tcPr>
            <w:tcW w:type="dxa" w:w="257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governed, solvent SACCO</w:t>
            </w:r>
          </w:p>
        </w:tc>
      </w:tr>
      <w:tr>
        <w:trPr>
          <w:cantSplit/>
        </w:trPr>
        <w:tc>
          <w:tcPr>
            <w:tcW w:type="dxa" w:w="175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SACCO Member</w:t>
            </w:r>
          </w:p>
        </w:tc>
        <w:tc>
          <w:tcPr>
            <w:tcW w:type="dxa" w:w="21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Member Portal</w:t>
            </w:r>
          </w:p>
        </w:tc>
        <w:tc>
          <w:tcPr>
            <w:tcW w:type="dxa" w:w="2600"/>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Contribute → borrow → hold shares → vote → statement</w:t>
            </w:r>
          </w:p>
        </w:tc>
        <w:tc>
          <w:tcPr>
            <w:tcW w:type="dxa" w:w="2576"/>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Member position visible and current</w:t>
            </w:r>
          </w:p>
        </w:tc>
      </w:tr>
      <w:tr>
        <w:trPr>
          <w:cantSplit/>
        </w:trPr>
        <w:tc>
          <w:tcPr>
            <w:tcW w:type="dxa" w:w="175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External Signer</w:t>
            </w:r>
          </w:p>
        </w:tc>
        <w:tc>
          <w:tcPr>
            <w:tcW w:type="dxa" w:w="21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Signing link</w:t>
            </w:r>
          </w:p>
        </w:tc>
        <w:tc>
          <w:tcPr>
            <w:tcW w:type="dxa" w:w="2600"/>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Consent → sign or decline</w:t>
            </w:r>
          </w:p>
        </w:tc>
        <w:tc>
          <w:tcPr>
            <w:tcW w:type="dxa" w:w="2576"/>
            <w:shd w:fill="F1F5F9" w:color="auto" w:val="clear"/>
            <w:tcMar>
              <w:top w:type="dxa" w:w="90"/>
              <w:left w:type="dxa" w:w="110"/>
              <w:bottom w:type="dxa" w:w="90"/>
              <w:right w:type="dxa" w:w="110"/>
            </w:tcMar>
            <w:vAlign w:val="top"/>
          </w:tcPr>
          <w:p>
            <w:pPr>
              <w:spacing w:after="0" w:line="260"/>
            </w:pPr>
            <w:r>
              <w:rPr>
                <w:rFonts w:ascii="Calibri" w:cs="Calibri" w:eastAsia="Calibri" w:hAnsi="Calibri"/>
                <w:color w:val="000000"/>
                <w:sz w:val="19"/>
                <w:szCs w:val="19"/>
              </w:rPr>
              <w:t xml:space="preserve">A sealed, verifiable document</w:t>
            </w:r>
          </w:p>
        </w:tc>
      </w:tr>
    </w:tbl>
    <w:p>
      <w:pPr>
        <w:spacing w:after="160"/>
      </w:pPr>
    </w:p>
    <w:p>
      <w:pPr>
        <w:spacing w:after="160"/>
      </w:pPr>
    </w:p>
    <w:p>
      <w:pPr>
        <w:spacing w:after="120" w:line="276"/>
        <w:jc w:val="center"/>
      </w:pPr>
      <w:r>
        <w:rPr>
          <w:rFonts w:ascii="Calibri" w:cs="Calibri" w:eastAsia="Calibri" w:hAnsi="Calibri"/>
          <w:i/>
          <w:iCs/>
          <w:color w:val="475569"/>
          <w:sz w:val="21"/>
          <w:szCs w:val="21"/>
        </w:rPr>
        <w:t xml:space="preserve">Prepared for the Ararat platform — 1 August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100"/>
      <w:jc w:val="right"/>
    </w:pPr>
    <w:r>
      <w:rPr>
        <w:rFonts w:ascii="Calibri" w:cs="Calibri" w:eastAsia="Calibri" w:hAnsi="Calibri"/>
        <w:color w:val="475569"/>
        <w:sz w:val="17"/>
        <w:szCs w:val="17"/>
      </w:rPr>
      <w:t xml:space="preserve">Ararat  |  User Journeys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Calibri" w:cs="Calibri" w:eastAsia="Calibri" w:hAnsi="Calibri"/>
    </w:rPr>
  </w:style>
  <w:style w:type="paragraph" w:styleId="Heading2">
    <w:name w:val="Heading 2"/>
    <w:basedOn w:val="Normal"/>
    <w:next w:val="Normal"/>
    <w:qFormat/>
    <w:pPr>
      <w:outlineLvl w:val="1"/>
    </w:pPr>
    <w:rPr>
      <w:rFonts w:ascii="Calibri" w:cs="Calibri" w:eastAsia="Calibri" w:hAnsi="Calibri"/>
    </w:rPr>
  </w:style>
  <w:style w:type="paragraph" w:styleId="Heading3">
    <w:name w:val="Heading 3"/>
    <w:basedOn w:val="Normal"/>
    <w:next w:val="Normal"/>
    <w:qFormat/>
    <w:pPr>
      <w:outlineLvl w:val="2"/>
    </w:pPr>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Ararat — User Journeys</dc:title>
  <dc:creator>Ararat</dc:creator>
  <dc:description>End-to-end user journeys for every role in the Ararat platform</dc:description>
  <cp:lastModifiedBy>Un-named</cp:lastModifiedBy>
  <cp:revision>1</cp:revision>
  <dcterms:created xsi:type="dcterms:W3CDTF">2026-08-01T10:46:59.952Z</dcterms:created>
  <dcterms:modified xsi:type="dcterms:W3CDTF">2026-08-01T10:46:59.953Z</dcterms:modified>
</cp:coreProperties>
</file>

<file path=docProps/custom.xml><?xml version="1.0" encoding="utf-8"?>
<Properties xmlns="http://schemas.openxmlformats.org/officeDocument/2006/custom-properties" xmlns:vt="http://schemas.openxmlformats.org/officeDocument/2006/docPropsVTypes"/>
</file>