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E60B62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16730" w:history="1">
                <w:r w:rsidR="00E60B62" w:rsidRPr="00B12B17">
                  <w:rPr>
                    <w:rStyle w:val="Lienhypertexte"/>
                    <w:noProof/>
                  </w:rPr>
                  <w:t>2.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Présentation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_Toc501116730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0A79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1" w:history="1">
                <w:r w:rsidR="00E60B62" w:rsidRPr="00B12B17">
                  <w:rPr>
                    <w:rStyle w:val="Lienhypertexte"/>
                    <w:noProof/>
                  </w:rPr>
                  <w:t>3.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Dictionnaire de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_Toc501116731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0A79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2" w:history="1">
                <w:r w:rsidR="00E60B62" w:rsidRPr="00B12B17">
                  <w:rPr>
                    <w:rStyle w:val="Lienhypertexte"/>
                    <w:noProof/>
                  </w:rPr>
                  <w:t>4.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conceptuel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_Toc501116732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0A79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3" w:history="1">
                <w:r w:rsidR="00E60B62" w:rsidRPr="00B12B17">
                  <w:rPr>
                    <w:rStyle w:val="Lienhypertexte"/>
                    <w:noProof/>
                  </w:rPr>
                  <w:t>5.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Modèle logique des données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_Toc501116733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3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0A799D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4" w:history="1">
                <w:r w:rsidR="00E60B62" w:rsidRPr="00B12B17">
                  <w:rPr>
                    <w:rStyle w:val="Lienhypertexte"/>
                    <w:noProof/>
                  </w:rPr>
                  <w:t>6.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Fonctionnalités de l’application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_Toc501116734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4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0A799D"/>
      </w:sdtContent>
    </w:sdt>
    <w:p w:rsidR="00D144E9" w:rsidRDefault="00D144E9" w:rsidP="000A3E00">
      <w:pPr>
        <w:pStyle w:val="Titre1"/>
      </w:pPr>
      <w:bookmarkStart w:id="0" w:name="_Toc501116730"/>
      <w:r>
        <w:t>Présentation</w:t>
      </w:r>
      <w:bookmarkEnd w:id="0"/>
    </w:p>
    <w:p w:rsidR="001D2271" w:rsidRDefault="001D2271" w:rsidP="00D144E9"/>
    <w:p w:rsidR="007B15AE" w:rsidRDefault="00D144E9" w:rsidP="00D144E9">
      <w:r>
        <w:t xml:space="preserve">Notre client la CCI nous a confié </w:t>
      </w:r>
      <w:r w:rsidR="007B15AE">
        <w:t>le</w:t>
      </w:r>
      <w:r>
        <w:t xml:space="preserve"> projet</w:t>
      </w:r>
      <w:r w:rsidR="007B15AE">
        <w:t xml:space="preserve"> de développer un site web qui permet de créer et diffuser très simplement des sondages.</w:t>
      </w:r>
      <w:r>
        <w:t xml:space="preserve"> 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  <w:r w:rsidR="00BF09D0">
        <w:t>.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1116731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données, il permet de regrouper toutes les données pour concevoir une base de données relationnelle. Nous avons d’écrit le type (Entier, </w:t>
      </w:r>
      <w:r w:rsidR="000A799D">
        <w:t>texte, ...</w:t>
      </w:r>
      <w:r>
        <w:t>)</w:t>
      </w:r>
      <w:r w:rsidR="00526BD5">
        <w:t xml:space="preserve">, </w:t>
      </w:r>
      <w:r>
        <w:t xml:space="preserve">taille (optimisation des données dans la base de </w:t>
      </w:r>
      <w:r w:rsidR="000A799D">
        <w:t>données</w:t>
      </w:r>
      <w:bookmarkStart w:id="2" w:name="_GoBack"/>
      <w:bookmarkEnd w:id="2"/>
      <w:r>
        <w:t>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 Multiple / Simple faux</w:t>
            </w: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250</w:t>
            </w: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BF09D0" w:rsidRDefault="00BF09D0">
      <w:r>
        <w:br w:type="page"/>
      </w:r>
    </w:p>
    <w:p w:rsidR="00353F99" w:rsidRDefault="00353F99" w:rsidP="000A3E00">
      <w:pPr>
        <w:pStyle w:val="Titre1"/>
      </w:pPr>
      <w:bookmarkStart w:id="3" w:name="_Toc501116732"/>
      <w:r>
        <w:lastRenderedPageBreak/>
        <w:t>Modèle conceptuel des données</w:t>
      </w:r>
      <w:bookmarkEnd w:id="3"/>
    </w:p>
    <w:p w:rsidR="008047F5" w:rsidRPr="008047F5" w:rsidRDefault="008047F5" w:rsidP="008047F5"/>
    <w:p w:rsidR="009B7C17" w:rsidRDefault="006B73E5" w:rsidP="009B7C17">
      <w:r>
        <w:t>Ci-dessous le modèle conceptuel des données,</w:t>
      </w:r>
      <w:r w:rsidR="008047F5">
        <w:t xml:space="preserve"> il 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7600DF">
      <w:r>
        <w:rPr>
          <w:noProof/>
        </w:rPr>
        <w:drawing>
          <wp:inline distT="0" distB="0" distL="0" distR="0" wp14:anchorId="49BCD6DF" wp14:editId="5EADC44F">
            <wp:extent cx="5760720" cy="2466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4" w:name="_Toc501116733"/>
      <w:bookmarkStart w:id="5" w:name="_Hlk501096531"/>
      <w:r w:rsidRPr="00353F99">
        <w:t>Modèle logique des données</w:t>
      </w:r>
      <w:bookmarkEnd w:id="4"/>
    </w:p>
    <w:p w:rsidR="009B7C17" w:rsidRDefault="009B7C17" w:rsidP="009B7C17"/>
    <w:p w:rsidR="008047F5" w:rsidRPr="009B7C17" w:rsidRDefault="008047F5" w:rsidP="009B7C17">
      <w:r>
        <w:t>Ci-dessous le modèle logique des données, est une représentation des données qui permet de représenter la structure d’une base de données.</w:t>
      </w:r>
    </w:p>
    <w:bookmarkEnd w:id="5"/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gramEnd"/>
      <w:r w:rsidRPr="009B2A47">
        <w:rPr>
          <w:b/>
          <w:u w:val="single"/>
        </w:rPr>
        <w:t>numLien</w:t>
      </w:r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gramEnd"/>
      <w:r w:rsidRPr="00154AAC">
        <w:rPr>
          <w:b/>
          <w:u w:val="single"/>
        </w:rPr>
        <w:t>numVotant</w:t>
      </w:r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gramEnd"/>
      <w:r w:rsidRPr="0027083E">
        <w:rPr>
          <w:b/>
          <w:u w:val="single"/>
        </w:rPr>
        <w:t>numVote</w:t>
      </w:r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#numVotant</w:t>
      </w:r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6" w:name="_Toc501116734"/>
      <w:r>
        <w:lastRenderedPageBreak/>
        <w:t>Fonctionnalités de l’application</w:t>
      </w:r>
      <w:bookmarkEnd w:id="6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4C074D">
              <w:rPr>
                <w:b w:val="0"/>
              </w:rPr>
              <w:t>Cré</w:t>
            </w:r>
            <w:r>
              <w:rPr>
                <w:b w:val="0"/>
              </w:rPr>
              <w:t>er</w:t>
            </w:r>
            <w:r w:rsidRPr="004C074D">
              <w:rPr>
                <w:b w:val="0"/>
              </w:rPr>
              <w:t xml:space="preserve"> </w:t>
            </w:r>
            <w:r w:rsidR="0051050B">
              <w:rPr>
                <w:b w:val="0"/>
              </w:rPr>
              <w:t>d’un</w:t>
            </w:r>
            <w:r w:rsidRPr="004C074D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plus que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66" w:rsidRDefault="005A6366" w:rsidP="005A6366">
      <w:pPr>
        <w:spacing w:after="0" w:line="240" w:lineRule="auto"/>
      </w:pPr>
      <w:r>
        <w:separator/>
      </w:r>
    </w:p>
  </w:endnote>
  <w:end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0A799D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66" w:rsidRDefault="005A6366" w:rsidP="005A6366">
      <w:pPr>
        <w:spacing w:after="0" w:line="240" w:lineRule="auto"/>
      </w:pPr>
      <w:r>
        <w:separator/>
      </w:r>
    </w:p>
  </w:footnote>
  <w:foot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A799D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A799D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0A799D">
                      <w:rPr>
                        <w:noProof/>
                        <w:color w:val="FFFFFF" w:themeColor="background1"/>
                      </w:rPr>
                      <w:t>4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0A799D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A799D"/>
    <w:rsid w:val="000C44C8"/>
    <w:rsid w:val="0014690F"/>
    <w:rsid w:val="00154AAC"/>
    <w:rsid w:val="0016220F"/>
    <w:rsid w:val="001D2271"/>
    <w:rsid w:val="001F0110"/>
    <w:rsid w:val="002311E4"/>
    <w:rsid w:val="002608F0"/>
    <w:rsid w:val="0027083E"/>
    <w:rsid w:val="00293454"/>
    <w:rsid w:val="002A0EC2"/>
    <w:rsid w:val="00353F99"/>
    <w:rsid w:val="003551CF"/>
    <w:rsid w:val="00387240"/>
    <w:rsid w:val="00401D4E"/>
    <w:rsid w:val="004235D3"/>
    <w:rsid w:val="00464AD8"/>
    <w:rsid w:val="004C074D"/>
    <w:rsid w:val="004D07FF"/>
    <w:rsid w:val="0051050B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7589B"/>
    <w:rsid w:val="007A4F1E"/>
    <w:rsid w:val="007B15AE"/>
    <w:rsid w:val="007B58FA"/>
    <w:rsid w:val="007C0186"/>
    <w:rsid w:val="008047F5"/>
    <w:rsid w:val="008505B3"/>
    <w:rsid w:val="00885EAC"/>
    <w:rsid w:val="008B0710"/>
    <w:rsid w:val="009524DA"/>
    <w:rsid w:val="00960256"/>
    <w:rsid w:val="0096063B"/>
    <w:rsid w:val="00961EFE"/>
    <w:rsid w:val="009863B4"/>
    <w:rsid w:val="009B2A47"/>
    <w:rsid w:val="009B7C17"/>
    <w:rsid w:val="009C5C80"/>
    <w:rsid w:val="009E44AD"/>
    <w:rsid w:val="00A13356"/>
    <w:rsid w:val="00A142BD"/>
    <w:rsid w:val="00AE51FE"/>
    <w:rsid w:val="00B23705"/>
    <w:rsid w:val="00B3128D"/>
    <w:rsid w:val="00B97DAB"/>
    <w:rsid w:val="00BA3F8E"/>
    <w:rsid w:val="00BE55D9"/>
    <w:rsid w:val="00BF09D0"/>
    <w:rsid w:val="00BF13E6"/>
    <w:rsid w:val="00C0623E"/>
    <w:rsid w:val="00C241CF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D7ACF"/>
    <w:rsid w:val="00DE7839"/>
    <w:rsid w:val="00E11109"/>
    <w:rsid w:val="00E54809"/>
    <w:rsid w:val="00E60B62"/>
    <w:rsid w:val="00EA324D"/>
    <w:rsid w:val="00EF04C3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E9D6DF2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D1FC-5978-43CF-807F-983EB6C7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71</cp:revision>
  <cp:lastPrinted>2017-12-15T09:28:00Z</cp:lastPrinted>
  <dcterms:created xsi:type="dcterms:W3CDTF">2017-11-27T13:47:00Z</dcterms:created>
  <dcterms:modified xsi:type="dcterms:W3CDTF">2018-01-03T07:59:00Z</dcterms:modified>
</cp:coreProperties>
</file>