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B15F0" w14:textId="77777777" w:rsidR="001E4917" w:rsidRPr="00150C6D" w:rsidRDefault="00000000">
      <w:pPr>
        <w:jc w:val="center"/>
        <w:rPr>
          <w:lang w:val="fr-FR"/>
        </w:rPr>
      </w:pPr>
      <w:r w:rsidRPr="00150C6D">
        <w:rPr>
          <w:b/>
          <w:color w:val="163E5E"/>
          <w:sz w:val="28"/>
          <w:lang w:val="fr-FR"/>
        </w:rPr>
        <w:t xml:space="preserve">TENNIS DE </w:t>
      </w:r>
      <w:proofErr w:type="gramStart"/>
      <w:r w:rsidRPr="00150C6D">
        <w:rPr>
          <w:b/>
          <w:color w:val="163E5E"/>
          <w:sz w:val="28"/>
          <w:lang w:val="fr-FR"/>
        </w:rPr>
        <w:t>TABLE  |</w:t>
      </w:r>
      <w:proofErr w:type="gramEnd"/>
      <w:r w:rsidRPr="00150C6D">
        <w:rPr>
          <w:b/>
          <w:color w:val="163E5E"/>
          <w:sz w:val="28"/>
          <w:lang w:val="fr-FR"/>
        </w:rPr>
        <w:t xml:space="preserve">  GRILLE D’ÉVALUATION – CYCLE 4</w:t>
      </w:r>
    </w:p>
    <w:p w14:paraId="131547FF" w14:textId="77777777" w:rsidR="001E4917" w:rsidRPr="00150C6D" w:rsidRDefault="00000000">
      <w:pPr>
        <w:jc w:val="center"/>
        <w:rPr>
          <w:lang w:val="fr-FR"/>
        </w:rPr>
      </w:pPr>
      <w:r w:rsidRPr="00150C6D">
        <w:rPr>
          <w:lang w:val="fr-FR"/>
        </w:rPr>
        <w:t xml:space="preserve">Champ d’apprentissage </w:t>
      </w:r>
      <w:proofErr w:type="gramStart"/>
      <w:r w:rsidRPr="00150C6D">
        <w:rPr>
          <w:lang w:val="fr-FR"/>
        </w:rPr>
        <w:t>4  •</w:t>
      </w:r>
      <w:proofErr w:type="gramEnd"/>
      <w:r w:rsidRPr="00150C6D">
        <w:rPr>
          <w:lang w:val="fr-FR"/>
        </w:rPr>
        <w:t xml:space="preserve">  Conduire et maîtriser un affrontement collectif ou interindividuel</w:t>
      </w:r>
    </w:p>
    <w:p w14:paraId="3277B0C5" w14:textId="77777777" w:rsidR="001E4917" w:rsidRPr="00150C6D" w:rsidRDefault="00000000">
      <w:pPr>
        <w:rPr>
          <w:lang w:val="fr-FR"/>
        </w:rPr>
      </w:pPr>
      <w:r w:rsidRPr="00150C6D">
        <w:rPr>
          <w:b/>
          <w:lang w:val="fr-FR"/>
        </w:rPr>
        <w:t xml:space="preserve">Contexte d’évaluation : </w:t>
      </w:r>
      <w:r w:rsidRPr="00150C6D">
        <w:rPr>
          <w:lang w:val="fr-FR"/>
        </w:rPr>
        <w:t>rencontres en simple, contre des adversaires de niveau proche, selon des règles adaptées et connues. Plusieurs matchs courts permettent d’observer les choix tactiques, l’efficacité des échanges et les rôles sociaux.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7"/>
        <w:gridCol w:w="1836"/>
        <w:gridCol w:w="1732"/>
        <w:gridCol w:w="1732"/>
        <w:gridCol w:w="1732"/>
        <w:gridCol w:w="1732"/>
      </w:tblGrid>
      <w:tr w:rsidR="001E4917" w14:paraId="2098CE3F" w14:textId="77777777" w:rsidTr="00150C6D">
        <w:trPr>
          <w:trHeight w:val="465"/>
          <w:jc w:val="center"/>
        </w:trPr>
        <w:tc>
          <w:tcPr>
            <w:tcW w:w="1807" w:type="dxa"/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C532B5" w14:textId="77777777" w:rsidR="001E4917" w:rsidRDefault="00000000">
            <w:proofErr w:type="spellStart"/>
            <w:r>
              <w:rPr>
                <w:b/>
                <w:sz w:val="14"/>
              </w:rPr>
              <w:t>Critères</w:t>
            </w:r>
            <w:proofErr w:type="spellEnd"/>
            <w:r>
              <w:rPr>
                <w:b/>
                <w:sz w:val="14"/>
              </w:rPr>
              <w:t xml:space="preserve"> / </w:t>
            </w:r>
            <w:proofErr w:type="spellStart"/>
            <w:r>
              <w:rPr>
                <w:b/>
                <w:sz w:val="14"/>
              </w:rPr>
              <w:t>compétences</w:t>
            </w:r>
            <w:proofErr w:type="spellEnd"/>
          </w:p>
        </w:tc>
        <w:tc>
          <w:tcPr>
            <w:tcW w:w="1836" w:type="dxa"/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372BFD" w14:textId="77777777" w:rsidR="001E4917" w:rsidRDefault="00000000">
            <w:r>
              <w:rPr>
                <w:b/>
                <w:sz w:val="14"/>
              </w:rPr>
              <w:t>Lien avec les attendus</w:t>
            </w:r>
          </w:p>
        </w:tc>
        <w:tc>
          <w:tcPr>
            <w:tcW w:w="1732" w:type="dxa"/>
            <w:shd w:val="clear" w:color="auto" w:fill="FF00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9F4168" w14:textId="77777777" w:rsidR="001E4917" w:rsidRDefault="00000000">
            <w:r>
              <w:rPr>
                <w:b/>
                <w:sz w:val="14"/>
              </w:rPr>
              <w:t>Insuffisant</w:t>
            </w:r>
          </w:p>
        </w:tc>
        <w:tc>
          <w:tcPr>
            <w:tcW w:w="1732" w:type="dxa"/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9D0AF8" w14:textId="77777777" w:rsidR="001E4917" w:rsidRDefault="00000000">
            <w:r>
              <w:rPr>
                <w:b/>
                <w:sz w:val="14"/>
              </w:rPr>
              <w:t>Fragile</w:t>
            </w:r>
          </w:p>
        </w:tc>
        <w:tc>
          <w:tcPr>
            <w:tcW w:w="1732" w:type="dxa"/>
            <w:shd w:val="clear" w:color="auto" w:fill="D8EDC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BAC448" w14:textId="77777777" w:rsidR="001E4917" w:rsidRDefault="00000000">
            <w:r>
              <w:rPr>
                <w:b/>
                <w:sz w:val="14"/>
              </w:rPr>
              <w:t>Satisfaisant</w:t>
            </w:r>
          </w:p>
        </w:tc>
        <w:tc>
          <w:tcPr>
            <w:tcW w:w="1732" w:type="dxa"/>
            <w:shd w:val="clear" w:color="auto" w:fill="277A4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08BF1F" w14:textId="77777777" w:rsidR="001E4917" w:rsidRDefault="00000000">
            <w:r>
              <w:rPr>
                <w:b/>
                <w:color w:val="FFFFFF"/>
                <w:sz w:val="14"/>
              </w:rPr>
              <w:t>Très satisfaisant</w:t>
            </w:r>
          </w:p>
        </w:tc>
      </w:tr>
      <w:tr w:rsidR="001E4917" w:rsidRPr="00150C6D" w14:paraId="3806BEEB" w14:textId="77777777" w:rsidTr="00150C6D">
        <w:trPr>
          <w:trHeight w:val="1813"/>
          <w:jc w:val="center"/>
        </w:trPr>
        <w:tc>
          <w:tcPr>
            <w:tcW w:w="1807" w:type="dxa"/>
            <w:shd w:val="clear" w:color="auto" w:fill="F3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2D1364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b/>
                <w:sz w:val="14"/>
                <w:lang w:val="fr-FR"/>
              </w:rPr>
              <w:t>Construire l’échange et assurer la continuité du jeu</w:t>
            </w:r>
          </w:p>
        </w:tc>
        <w:tc>
          <w:tcPr>
            <w:tcW w:w="1836" w:type="dxa"/>
            <w:shd w:val="clear" w:color="auto" w:fill="F3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4DA843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Réaliser des actions décisives en situation favorable ; s’engager dans un affrontement.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3CF061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Renvoie quelques balles ; l’échange s’interrompt rapidement.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DE6B24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Maintient parfois un échange, avec des trajectoires irrégulières.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C11CDF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Assure des échanges réguliers en adaptant placement et dosage.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7D53DA" w14:textId="77777777" w:rsidR="001E4917" w:rsidRPr="00150C6D" w:rsidRDefault="00000000">
            <w:pPr>
              <w:rPr>
                <w:color w:val="000000" w:themeColor="text1"/>
                <w:lang w:val="fr-FR"/>
              </w:rPr>
            </w:pPr>
            <w:r w:rsidRPr="00150C6D">
              <w:rPr>
                <w:color w:val="000000" w:themeColor="text1"/>
                <w:sz w:val="14"/>
                <w:lang w:val="fr-FR"/>
              </w:rPr>
              <w:t>Varie longueur et rythme pour maintenir ou accélérer l’échange.</w:t>
            </w:r>
          </w:p>
        </w:tc>
      </w:tr>
      <w:tr w:rsidR="001E4917" w:rsidRPr="00150C6D" w14:paraId="61250101" w14:textId="77777777" w:rsidTr="00150C6D">
        <w:trPr>
          <w:trHeight w:val="1813"/>
          <w:jc w:val="center"/>
        </w:trPr>
        <w:tc>
          <w:tcPr>
            <w:tcW w:w="18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D70659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b/>
                <w:sz w:val="14"/>
                <w:lang w:val="fr-FR"/>
              </w:rPr>
              <w:t>Créer la rupture pour marquer</w:t>
            </w:r>
          </w:p>
        </w:tc>
        <w:tc>
          <w:tcPr>
            <w:tcW w:w="183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B8163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Rechercher le gain de la rencontre par des choix pertinents.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3F92F3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Cherche surtout à remettre la balle, sans intention de rupture.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F541E7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Tente de placer la balle, mais exploite peu les espaces libres.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EE1BA7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Identifie des balles favorables et vise les espaces libres pour marquer.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A79C53" w14:textId="77777777" w:rsidR="001E4917" w:rsidRPr="00150C6D" w:rsidRDefault="00000000">
            <w:pPr>
              <w:rPr>
                <w:color w:val="000000" w:themeColor="text1"/>
                <w:lang w:val="fr-FR"/>
              </w:rPr>
            </w:pPr>
            <w:r w:rsidRPr="00150C6D">
              <w:rPr>
                <w:color w:val="000000" w:themeColor="text1"/>
                <w:sz w:val="14"/>
                <w:lang w:val="fr-FR"/>
              </w:rPr>
              <w:t>Construit le point puis accélère ou place précisément pour conclure.</w:t>
            </w:r>
          </w:p>
        </w:tc>
      </w:tr>
      <w:tr w:rsidR="001E4917" w:rsidRPr="00150C6D" w14:paraId="00E208F1" w14:textId="77777777" w:rsidTr="00150C6D">
        <w:trPr>
          <w:trHeight w:val="1813"/>
          <w:jc w:val="center"/>
        </w:trPr>
        <w:tc>
          <w:tcPr>
            <w:tcW w:w="1807" w:type="dxa"/>
            <w:shd w:val="clear" w:color="auto" w:fill="F3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A46FEF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b/>
                <w:sz w:val="14"/>
                <w:lang w:val="fr-FR"/>
              </w:rPr>
              <w:t>Se déplacer et se replacer efficacement</w:t>
            </w:r>
          </w:p>
        </w:tc>
        <w:tc>
          <w:tcPr>
            <w:tcW w:w="1836" w:type="dxa"/>
            <w:shd w:val="clear" w:color="auto" w:fill="F3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67053B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Adapter sa motricité aux rapports de force et aux trajectoires.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40875F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Réagit à la trajectoire et se déplace encore tardivement.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96004F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Se déplace vers la balle mais se replace de façon irrégulière.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96A467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 xml:space="preserve">Se place pour frapper </w:t>
            </w:r>
            <w:proofErr w:type="gramStart"/>
            <w:r w:rsidRPr="00150C6D">
              <w:rPr>
                <w:sz w:val="14"/>
                <w:lang w:val="fr-FR"/>
              </w:rPr>
              <w:t>équilibré</w:t>
            </w:r>
            <w:proofErr w:type="gramEnd"/>
            <w:r w:rsidRPr="00150C6D">
              <w:rPr>
                <w:sz w:val="14"/>
                <w:lang w:val="fr-FR"/>
              </w:rPr>
              <w:t xml:space="preserve"> et se replace après la frappe.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2DC4C2" w14:textId="77777777" w:rsidR="001E4917" w:rsidRPr="00150C6D" w:rsidRDefault="00000000">
            <w:pPr>
              <w:rPr>
                <w:color w:val="000000" w:themeColor="text1"/>
                <w:lang w:val="fr-FR"/>
              </w:rPr>
            </w:pPr>
            <w:r w:rsidRPr="00150C6D">
              <w:rPr>
                <w:color w:val="000000" w:themeColor="text1"/>
                <w:sz w:val="14"/>
                <w:lang w:val="fr-FR"/>
              </w:rPr>
              <w:t>Anticipe les trajectoires et enchaîne déplacements et replacement.</w:t>
            </w:r>
          </w:p>
        </w:tc>
      </w:tr>
      <w:tr w:rsidR="001E4917" w:rsidRPr="00150C6D" w14:paraId="50FBCA7F" w14:textId="77777777" w:rsidTr="00150C6D">
        <w:trPr>
          <w:trHeight w:val="1347"/>
          <w:jc w:val="center"/>
        </w:trPr>
        <w:tc>
          <w:tcPr>
            <w:tcW w:w="18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7DBD72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b/>
                <w:sz w:val="14"/>
                <w:lang w:val="fr-FR"/>
              </w:rPr>
              <w:t>Adapter ses choix à l’adversaire</w:t>
            </w:r>
          </w:p>
        </w:tc>
        <w:tc>
          <w:tcPr>
            <w:tcW w:w="183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D9AB96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Observer et analyser le rapport de force pour agir efficacement.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987161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Joue de manière identique quelle que soit la situation.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4298EB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Repère quelques points faibles sans toujours en tirer parti.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11A74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Adapte direction, profondeur ou vitesse aux réponses adverses.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90BEFD" w14:textId="77777777" w:rsidR="001E4917" w:rsidRPr="00150C6D" w:rsidRDefault="00000000">
            <w:pPr>
              <w:rPr>
                <w:color w:val="000000" w:themeColor="text1"/>
                <w:lang w:val="fr-FR"/>
              </w:rPr>
            </w:pPr>
            <w:r w:rsidRPr="00150C6D">
              <w:rPr>
                <w:color w:val="000000" w:themeColor="text1"/>
                <w:sz w:val="14"/>
                <w:lang w:val="fr-FR"/>
              </w:rPr>
              <w:t>Identifie rapidement des régularités et fait évoluer sa stratégie.</w:t>
            </w:r>
          </w:p>
        </w:tc>
      </w:tr>
      <w:tr w:rsidR="001E4917" w:rsidRPr="00150C6D" w14:paraId="4076BB76" w14:textId="77777777" w:rsidTr="00150C6D">
        <w:trPr>
          <w:trHeight w:val="1813"/>
          <w:jc w:val="center"/>
        </w:trPr>
        <w:tc>
          <w:tcPr>
            <w:tcW w:w="1807" w:type="dxa"/>
            <w:shd w:val="clear" w:color="auto" w:fill="F3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945B20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b/>
                <w:sz w:val="14"/>
                <w:lang w:val="fr-FR"/>
              </w:rPr>
              <w:t>Assumer les rôles et progresser</w:t>
            </w:r>
          </w:p>
        </w:tc>
        <w:tc>
          <w:tcPr>
            <w:tcW w:w="1836" w:type="dxa"/>
            <w:shd w:val="clear" w:color="auto" w:fill="F3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78D787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Respecter les règles ; arbitrer, observer et utiliser des repères pour progresser.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F14E62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Connaît quelques règles ; a besoin d’aide pour compter ou arbitrer.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58AE23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Compte les points et arbitre avec quelques hésitations.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1D58D1" w14:textId="77777777" w:rsidR="001E4917" w:rsidRPr="00150C6D" w:rsidRDefault="00000000">
            <w:pPr>
              <w:rPr>
                <w:lang w:val="fr-FR"/>
              </w:rPr>
            </w:pPr>
            <w:r w:rsidRPr="00150C6D">
              <w:rPr>
                <w:sz w:val="14"/>
                <w:lang w:val="fr-FR"/>
              </w:rPr>
              <w:t>Arbitre correctement, observe un critère et formule un conseil utile.</w:t>
            </w:r>
          </w:p>
        </w:tc>
        <w:tc>
          <w:tcPr>
            <w:tcW w:w="173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E53D8A" w14:textId="77777777" w:rsidR="001E4917" w:rsidRPr="00150C6D" w:rsidRDefault="00000000">
            <w:pPr>
              <w:rPr>
                <w:color w:val="000000" w:themeColor="text1"/>
                <w:lang w:val="fr-FR"/>
              </w:rPr>
            </w:pPr>
            <w:r w:rsidRPr="00150C6D">
              <w:rPr>
                <w:color w:val="000000" w:themeColor="text1"/>
                <w:sz w:val="14"/>
                <w:lang w:val="fr-FR"/>
              </w:rPr>
              <w:t>Arbitre en autonomie, analyse les résultats et propose un exercice ciblé.</w:t>
            </w:r>
          </w:p>
        </w:tc>
      </w:tr>
    </w:tbl>
    <w:p w14:paraId="26028006" w14:textId="77777777" w:rsidR="001E4917" w:rsidRPr="00150C6D" w:rsidRDefault="00000000">
      <w:pPr>
        <w:spacing w:before="160"/>
        <w:rPr>
          <w:lang w:val="fr-FR"/>
        </w:rPr>
      </w:pPr>
      <w:r w:rsidRPr="00150C6D">
        <w:rPr>
          <w:b/>
          <w:lang w:val="fr-FR"/>
        </w:rPr>
        <w:t xml:space="preserve">Repère : </w:t>
      </w:r>
      <w:r w:rsidRPr="00150C6D">
        <w:rPr>
          <w:lang w:val="fr-FR"/>
        </w:rPr>
        <w:t>le niveau « satisfaisant » correspond aux acquisitions attendues à l’issue de la séquence. La grille est utilisable en évaluation formative ou sommative.</w:t>
      </w:r>
    </w:p>
    <w:p w14:paraId="48F63E12" w14:textId="77777777" w:rsidR="001E4917" w:rsidRPr="00150C6D" w:rsidRDefault="00000000">
      <w:pPr>
        <w:rPr>
          <w:lang w:val="fr-FR"/>
        </w:rPr>
      </w:pPr>
      <w:r w:rsidRPr="00150C6D">
        <w:rPr>
          <w:lang w:val="fr-FR"/>
        </w:rPr>
        <w:t>Élève : __________________________________    Classe : __________    Date : ______________</w:t>
      </w:r>
    </w:p>
    <w:sectPr w:rsidR="001E4917" w:rsidRPr="00150C6D" w:rsidSect="00034616">
      <w:pgSz w:w="11906" w:h="16838"/>
      <w:pgMar w:top="765" w:right="425" w:bottom="680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538597">
    <w:abstractNumId w:val="8"/>
  </w:num>
  <w:num w:numId="2" w16cid:durableId="620112601">
    <w:abstractNumId w:val="6"/>
  </w:num>
  <w:num w:numId="3" w16cid:durableId="1536231013">
    <w:abstractNumId w:val="5"/>
  </w:num>
  <w:num w:numId="4" w16cid:durableId="703097321">
    <w:abstractNumId w:val="4"/>
  </w:num>
  <w:num w:numId="5" w16cid:durableId="1777476893">
    <w:abstractNumId w:val="7"/>
  </w:num>
  <w:num w:numId="6" w16cid:durableId="1431856219">
    <w:abstractNumId w:val="3"/>
  </w:num>
  <w:num w:numId="7" w16cid:durableId="474683225">
    <w:abstractNumId w:val="2"/>
  </w:num>
  <w:num w:numId="8" w16cid:durableId="809782281">
    <w:abstractNumId w:val="1"/>
  </w:num>
  <w:num w:numId="9" w16cid:durableId="113359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C6D"/>
    <w:rsid w:val="001E4917"/>
    <w:rsid w:val="0029639D"/>
    <w:rsid w:val="00326F90"/>
    <w:rsid w:val="008454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5F3E6D"/>
  <w14:defaultImageDpi w14:val="300"/>
  <w15:docId w15:val="{44C5E216-A3C0-ED40-9CF0-1FD10DACE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397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DEANAZ Cédric</cp:lastModifiedBy>
  <cp:revision>2</cp:revision>
  <dcterms:created xsi:type="dcterms:W3CDTF">2013-12-23T23:15:00Z</dcterms:created>
  <dcterms:modified xsi:type="dcterms:W3CDTF">2026-10-24T10:09:00Z</dcterms:modified>
  <cp:category/>
</cp:coreProperties>
</file>