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Local"/>
      </w:pPr>
      <w:r>
        <w:t xml:space="preserve">PINYASENSE</w:t>
      </w:r>
    </w:p>
    <w:p>
      <w:pPr>
        <w:pStyle w:val="Subtitle"/>
      </w:pPr>
      <w:r>
        <w:t xml:space="preserve">Katuwang sa pagmamanman ng taniman ng pinya</w:t>
      </w:r>
    </w:p>
    <w:p>
      <w:pPr>
        <w:pStyle w:val="Body"/>
      </w:pPr>
      <w:r>
        <w:t xml:space="preserve">Isang web-based system na pinagsasama ang pagsusuri ng larawan, pagsubaybay sa halumigmig ng lupa, at pagkontrol ng patubig. Para sa mga magsasaka at awtorisadong tagapangasiwa ng taniman.</w:t>
      </w:r>
    </w:p>
    <w:p>
      <w:pPr>
        <w:pStyle w:val="Heading"/>
      </w:pPr>
      <w:r>
        <w:t xml:space="preserve">Ano ang magagawa nito?</w:t>
      </w:r>
    </w:p>
    <w:tbl>
      <w:tblPr>
        <w:tblW w:w="1018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2952"/>
        <w:gridCol w:w="7228"/>
      </w:tblGrid>
      <w:tr>
        <w:trPr>
          <w:cantSplit/>
          <w:tblHeader/>
        </w:trPr>
        <w:tc>
          <w:tcPr>
            <w:tcW w:w="2952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Tampok</w:t>
            </w:r>
          </w:p>
        </w:tc>
        <w:tc>
          <w:tcPr>
            <w:tcW w:w="7228" w:type="dxa"/>
            <w:shd w:fill="145A42"/>
          </w:tcPr>
          <w:p>
            <w:pPr>
              <w:pStyle w:val="Cell"/>
            </w:pPr>
            <w:r>
              <w:rPr>
                <w:color w:val="FFFFFF"/>
                <w:b/>
              </w:rPr>
              <w:t xml:space="preserve">Gamit sa taniman</w:t>
            </w:r>
          </w:p>
        </w:tc>
      </w:tr>
      <w:tr>
        <w:trPr>
          <w:cantSplit/>
        </w:trPr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Pagsusuri ng larawan</w:t>
            </w:r>
          </w:p>
        </w:tc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Mag-upload o kumuha ng larawan ng pinya upang makita ang prediksiyon ng system at confidence score. May batch photo at video upload din.</w:t>
            </w:r>
          </w:p>
        </w:tc>
      </w:tr>
      <w:tr>
        <w:trPr>
          <w:cantSplit/>
        </w:trPr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Soil Moisture</w:t>
            </w:r>
          </w:p>
        </w:tc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Tingnan ang readings at history ng lupa sa apat na zone, depende sa nakakabit na sensors.</w:t>
            </w:r>
          </w:p>
        </w:tc>
      </w:tr>
      <w:tr>
        <w:trPr>
          <w:cantSplit/>
        </w:trPr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Water Pump</w:t>
            </w:r>
          </w:p>
        </w:tc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Kontrolin ang pump gamit ang ON, OFF, o Run 2s. May automatic watering at daily/weekly schedules kapag naka-configure.</w:t>
            </w:r>
          </w:p>
        </w:tc>
      </w:tr>
      <w:tr>
        <w:trPr>
          <w:cantSplit/>
        </w:trPr>
        <w:tc>
          <w:tcPr>
            <w:tcW w:w="2952" w:type="dxa"/>
            <w:shd w:fill="EDF5EF"/>
          </w:tcPr>
          <w:p>
            <w:pPr>
              <w:pStyle w:val="Cell"/>
            </w:pPr>
            <w:r>
              <w:t xml:space="preserve">Mga tala at ulat</w:t>
            </w:r>
          </w:p>
        </w:tc>
        <w:tc>
          <w:tcPr>
            <w:tcW w:w="7228" w:type="dxa"/>
            <w:shd w:fill="EDF5EF"/>
          </w:tcPr>
          <w:p>
            <w:pPr>
              <w:pStyle w:val="Cell"/>
            </w:pPr>
            <w:r>
              <w:t xml:space="preserve">Balikan ang detection records at i-export ang datos bilang CSV o PDF.</w:t>
            </w:r>
          </w:p>
        </w:tc>
      </w:tr>
      <w:tr>
        <w:trPr>
          <w:cantSplit/>
        </w:trPr>
        <w:tc>
          <w:tcPr>
            <w:tcW w:w="2952" w:type="dxa"/>
            <w:shd w:fill="FFFFFF"/>
          </w:tcPr>
          <w:p>
            <w:pPr>
              <w:pStyle w:val="Cell"/>
            </w:pPr>
            <w:r>
              <w:t xml:space="preserve">Forecast</w:t>
            </w:r>
          </w:p>
        </w:tc>
        <w:tc>
          <w:tcPr>
            <w:tcW w:w="7228" w:type="dxa"/>
            <w:shd w:fill="FFFFFF"/>
          </w:tcPr>
          <w:p>
            <w:pPr>
              <w:pStyle w:val="Cell"/>
            </w:pPr>
            <w:r>
              <w:t xml:space="preserve">Tingnan ang pagtataya sa paglaki at pag-aani batay sa impormasyong inilagay sa system.</w:t>
            </w:r>
          </w:p>
        </w:tc>
      </w:tr>
    </w:tbl>
    <w:p>
      <w:pPr>
        <w:pStyle w:val="Small"/>
      </w:pPr>
    </w:p>
    <w:p>
      <w:pPr>
        <w:pStyle w:val="Heading"/>
      </w:pPr>
      <w:r>
        <w:t xml:space="preserve">Mabilis na paggamit</w:t>
      </w:r>
    </w:p>
    <w:p>
      <w:pPr>
        <w:pStyle w:val="Body"/>
      </w:pPr>
      <w:r>
        <w:rPr>
          <w:b/>
        </w:rPr>
        <w:t xml:space="preserve">1. Mag-log in.</w:t>
      </w:r>
      <w:r>
        <w:t xml:space="preserve"> Buksan ang system address na ibinigay ng administrator at gamitin ang aprubadong account.</w:t>
      </w:r>
    </w:p>
    <w:p>
      <w:pPr>
        <w:pStyle w:val="Body"/>
      </w:pPr>
      <w:r>
        <w:rPr>
          <w:b/>
        </w:rPr>
        <w:t xml:space="preserve">2. Mag-upload at magsuri.</w:t>
      </w:r>
      <w:r>
        <w:t xml:space="preserve"> Piliin ang Upload Photo o Open Camera, saka pindutin ang Detect Disease.</w:t>
      </w:r>
    </w:p>
    <w:p>
      <w:pPr>
        <w:pStyle w:val="Body"/>
      </w:pPr>
      <w:r>
        <w:rPr>
          <w:b/>
        </w:rPr>
        <w:t xml:space="preserve">3. Tingnan ang lupa at patubig.</w:t>
      </w:r>
      <w:r>
        <w:t xml:space="preserve"> Buksan ang Soil Moisture at Water Pump; tiyaking tama ang zone, oras ng reading, at aktuwal na lagay ng device.</w:t>
      </w:r>
    </w:p>
    <w:p>
      <w:pPr>
        <w:pStyle w:val="Body"/>
      </w:pPr>
      <w:r>
        <w:rPr>
          <w:b/>
        </w:rPr>
        <w:t xml:space="preserve">4. Balikan ang mga tala.</w:t>
      </w:r>
      <w:r>
        <w:t xml:space="preserve"> Suriin ang resulta at mag-export ng ulat kung kinakailangan.</w:t>
      </w:r>
    </w:p>
    <w:p>
      <w:pPr>
        <w:pStyle w:val="Scale"/>
      </w:pPr>
      <w:r>
        <w:t xml:space="preserve">Ang detection at forecast ay mga pagtataya. Ang confidence score ay hindi garantiya ng tamang pagkilala. Ang pump at sensors ay nangangailangan ng maayos na hardware at koneksiyon.</w:t>
      </w:r>
    </w:p>
    <w:p>
      <w:pPr>
        <w:pStyle w:val="Small"/>
      </w:pPr>
      <w:r>
        <w:rPr>
          <w:b/>
        </w:rPr>
        <w:t xml:space="preserve">System address:</w:t>
      </w:r>
      <w:r>
        <w:t xml:space="preserve"> __________________________________________</w:t>
      </w:r>
      <w:r>
        <w:br/>
      </w:r>
      <w:r>
        <w:rPr>
          <w:b/>
        </w:rPr>
        <w:t xml:space="preserve">Administrator / contact:</w:t>
      </w:r>
      <w:r>
        <w:t xml:space="preserve"> ___________________________________</w:t>
      </w:r>
    </w:p>
    <w:sectPr>
      <w:pgSz w:w="11906" w:h="16838"/>
      <w:pgMar w:top="650" w:right="860" w:bottom="850" w:left="8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lang w:val="fil-PH"/>
      </w:rPr>
    </w:rPrDefault>
  </w:docDefaults>
  <w:style w:type="paragraph" w:styleId="Body">
    <w:name w:val="Body"/>
    <w:pPr>
      <w:spacing w:after="120" w:line="260" w:lineRule="auto"/>
    </w:pPr>
    <w:rPr>
      <w:sz w:val="20"/>
    </w:rPr>
  </w:style>
  <w:style w:type="paragraph" w:styleId="Small">
    <w:name w:val="Small"/>
    <w:pPr>
      <w:spacing w:after="80" w:line="260" w:lineRule="auto"/>
    </w:pPr>
    <w:rPr>
      <w:sz w:val="18"/>
    </w:rPr>
  </w:style>
  <w:style w:type="paragraph" w:styleId="Scale">
    <w:name w:val="Scale"/>
    <w:pPr>
      <w:spacing w:after="180" w:line="260" w:lineRule="auto"/>
    </w:pPr>
    <w:rPr>
      <w:sz w:val="18"/>
    </w:rPr>
  </w:style>
  <w:style w:type="paragraph" w:styleId="Cell">
    <w:name w:val="Cell"/>
    <w:pPr>
      <w:spacing w:after="0" w:line="260" w:lineRule="auto"/>
    </w:pPr>
    <w:rPr>
      <w:sz w:val="18"/>
    </w:rPr>
  </w:style>
  <w:style w:type="paragraph" w:styleId="Heading">
    <w:name w:val="Heading"/>
    <w:pPr>
      <w:keepNext/>
      <w:spacing w:after="100" w:line="260" w:lineRule="auto"/>
    </w:pPr>
    <w:rPr>
      <w:sz w:val="26"/>
      <w:b/>
      <w:color w:val="145A42"/>
    </w:rPr>
  </w:style>
  <w:style w:type="paragraph" w:styleId="TitleLocal">
    <w:name w:val="TitleLocal"/>
    <w:pPr>
      <w:keepNext/>
      <w:spacing w:after="140" w:line="260" w:lineRule="auto"/>
    </w:pPr>
    <w:rPr>
      <w:sz w:val="54"/>
      <w:b/>
      <w:color w:val="145A42"/>
    </w:rPr>
  </w:style>
  <w:style w:type="paragraph" w:styleId="Subtitle">
    <w:name w:val="Subtitle"/>
    <w:pPr>
      <w:keepNext/>
      <w:spacing w:after="140" w:line="260" w:lineRule="auto"/>
    </w:pPr>
    <w:rPr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