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22053803"/>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72E37EAA" w14:textId="4BCDD56E" w:rsidR="00D025F1" w:rsidRDefault="00D025F1">
          <w:pPr>
            <w:pStyle w:val="TOCHeading"/>
          </w:pPr>
          <w:r>
            <w:t>Contents</w:t>
          </w:r>
        </w:p>
        <w:p w14:paraId="369006E3" w14:textId="1161B298" w:rsidR="00D025F1" w:rsidRDefault="00D025F1">
          <w:pPr>
            <w:pStyle w:val="TOC1"/>
            <w:tabs>
              <w:tab w:val="left" w:pos="440"/>
              <w:tab w:val="right" w:leader="dot" w:pos="9016"/>
            </w:tabs>
            <w:rPr>
              <w:noProof/>
            </w:rPr>
          </w:pPr>
          <w:r>
            <w:fldChar w:fldCharType="begin"/>
          </w:r>
          <w:r>
            <w:instrText xml:space="preserve"> TOC \o "1-3" \h \z \u </w:instrText>
          </w:r>
          <w:r>
            <w:fldChar w:fldCharType="separate"/>
          </w:r>
          <w:hyperlink w:anchor="_Toc126140038" w:history="1">
            <w:r w:rsidRPr="001E1970">
              <w:rPr>
                <w:rStyle w:val="Hyperlink"/>
                <w:noProof/>
              </w:rPr>
              <w:t>1.</w:t>
            </w:r>
            <w:r>
              <w:rPr>
                <w:noProof/>
              </w:rPr>
              <w:tab/>
            </w:r>
            <w:r w:rsidRPr="001E1970">
              <w:rPr>
                <w:rStyle w:val="Hyperlink"/>
                <w:noProof/>
              </w:rPr>
              <w:t>General information</w:t>
            </w:r>
            <w:r>
              <w:rPr>
                <w:noProof/>
                <w:webHidden/>
              </w:rPr>
              <w:tab/>
            </w:r>
            <w:r>
              <w:rPr>
                <w:noProof/>
                <w:webHidden/>
              </w:rPr>
              <w:fldChar w:fldCharType="begin"/>
            </w:r>
            <w:r>
              <w:rPr>
                <w:noProof/>
                <w:webHidden/>
              </w:rPr>
              <w:instrText xml:space="preserve"> PAGEREF _Toc126140038 \h </w:instrText>
            </w:r>
            <w:r>
              <w:rPr>
                <w:noProof/>
                <w:webHidden/>
              </w:rPr>
            </w:r>
            <w:r>
              <w:rPr>
                <w:noProof/>
                <w:webHidden/>
              </w:rPr>
              <w:fldChar w:fldCharType="separate"/>
            </w:r>
            <w:r>
              <w:rPr>
                <w:noProof/>
                <w:webHidden/>
              </w:rPr>
              <w:t>1</w:t>
            </w:r>
            <w:r>
              <w:rPr>
                <w:noProof/>
                <w:webHidden/>
              </w:rPr>
              <w:fldChar w:fldCharType="end"/>
            </w:r>
          </w:hyperlink>
        </w:p>
        <w:p w14:paraId="4E650EC7" w14:textId="1BC3B9F0" w:rsidR="00D025F1" w:rsidRDefault="00D025F1">
          <w:pPr>
            <w:pStyle w:val="TOC1"/>
            <w:tabs>
              <w:tab w:val="left" w:pos="440"/>
              <w:tab w:val="right" w:leader="dot" w:pos="9016"/>
            </w:tabs>
            <w:rPr>
              <w:noProof/>
            </w:rPr>
          </w:pPr>
          <w:hyperlink w:anchor="_Toc126140039" w:history="1">
            <w:r w:rsidRPr="001E1970">
              <w:rPr>
                <w:rStyle w:val="Hyperlink"/>
                <w:noProof/>
              </w:rPr>
              <w:t>2.</w:t>
            </w:r>
            <w:r>
              <w:rPr>
                <w:noProof/>
              </w:rPr>
              <w:tab/>
            </w:r>
            <w:r w:rsidRPr="001E1970">
              <w:rPr>
                <w:rStyle w:val="Hyperlink"/>
                <w:noProof/>
              </w:rPr>
              <w:t>Installing the batch script</w:t>
            </w:r>
            <w:r>
              <w:rPr>
                <w:noProof/>
                <w:webHidden/>
              </w:rPr>
              <w:tab/>
            </w:r>
            <w:r>
              <w:rPr>
                <w:noProof/>
                <w:webHidden/>
              </w:rPr>
              <w:fldChar w:fldCharType="begin"/>
            </w:r>
            <w:r>
              <w:rPr>
                <w:noProof/>
                <w:webHidden/>
              </w:rPr>
              <w:instrText xml:space="preserve"> PAGEREF _Toc126140039 \h </w:instrText>
            </w:r>
            <w:r>
              <w:rPr>
                <w:noProof/>
                <w:webHidden/>
              </w:rPr>
            </w:r>
            <w:r>
              <w:rPr>
                <w:noProof/>
                <w:webHidden/>
              </w:rPr>
              <w:fldChar w:fldCharType="separate"/>
            </w:r>
            <w:r>
              <w:rPr>
                <w:noProof/>
                <w:webHidden/>
              </w:rPr>
              <w:t>1</w:t>
            </w:r>
            <w:r>
              <w:rPr>
                <w:noProof/>
                <w:webHidden/>
              </w:rPr>
              <w:fldChar w:fldCharType="end"/>
            </w:r>
          </w:hyperlink>
        </w:p>
        <w:p w14:paraId="15F4B9BE" w14:textId="7A6C5650" w:rsidR="00D025F1" w:rsidRDefault="00D025F1">
          <w:pPr>
            <w:pStyle w:val="TOC1"/>
            <w:tabs>
              <w:tab w:val="left" w:pos="440"/>
              <w:tab w:val="right" w:leader="dot" w:pos="9016"/>
            </w:tabs>
            <w:rPr>
              <w:noProof/>
            </w:rPr>
          </w:pPr>
          <w:hyperlink w:anchor="_Toc126140040" w:history="1">
            <w:r w:rsidRPr="001E1970">
              <w:rPr>
                <w:rStyle w:val="Hyperlink"/>
                <w:noProof/>
              </w:rPr>
              <w:t>3.</w:t>
            </w:r>
            <w:r>
              <w:rPr>
                <w:noProof/>
              </w:rPr>
              <w:tab/>
            </w:r>
            <w:r w:rsidRPr="001E1970">
              <w:rPr>
                <w:rStyle w:val="Hyperlink"/>
                <w:noProof/>
              </w:rPr>
              <w:t>Required folder structure</w:t>
            </w:r>
            <w:r>
              <w:rPr>
                <w:noProof/>
                <w:webHidden/>
              </w:rPr>
              <w:tab/>
            </w:r>
            <w:r>
              <w:rPr>
                <w:noProof/>
                <w:webHidden/>
              </w:rPr>
              <w:fldChar w:fldCharType="begin"/>
            </w:r>
            <w:r>
              <w:rPr>
                <w:noProof/>
                <w:webHidden/>
              </w:rPr>
              <w:instrText xml:space="preserve"> PAGEREF _Toc126140040 \h </w:instrText>
            </w:r>
            <w:r>
              <w:rPr>
                <w:noProof/>
                <w:webHidden/>
              </w:rPr>
            </w:r>
            <w:r>
              <w:rPr>
                <w:noProof/>
                <w:webHidden/>
              </w:rPr>
              <w:fldChar w:fldCharType="separate"/>
            </w:r>
            <w:r>
              <w:rPr>
                <w:noProof/>
                <w:webHidden/>
              </w:rPr>
              <w:t>2</w:t>
            </w:r>
            <w:r>
              <w:rPr>
                <w:noProof/>
                <w:webHidden/>
              </w:rPr>
              <w:fldChar w:fldCharType="end"/>
            </w:r>
          </w:hyperlink>
        </w:p>
        <w:p w14:paraId="68867281" w14:textId="40560ADC" w:rsidR="00D025F1" w:rsidRDefault="00D025F1">
          <w:pPr>
            <w:pStyle w:val="TOC1"/>
            <w:tabs>
              <w:tab w:val="left" w:pos="440"/>
              <w:tab w:val="right" w:leader="dot" w:pos="9016"/>
            </w:tabs>
            <w:rPr>
              <w:noProof/>
            </w:rPr>
          </w:pPr>
          <w:hyperlink w:anchor="_Toc126140041" w:history="1">
            <w:r w:rsidRPr="001E1970">
              <w:rPr>
                <w:rStyle w:val="Hyperlink"/>
                <w:noProof/>
              </w:rPr>
              <w:t>4.</w:t>
            </w:r>
            <w:r>
              <w:rPr>
                <w:noProof/>
              </w:rPr>
              <w:tab/>
            </w:r>
            <w:r w:rsidRPr="001E1970">
              <w:rPr>
                <w:rStyle w:val="Hyperlink"/>
                <w:noProof/>
              </w:rPr>
              <w:t>Auxiliary files</w:t>
            </w:r>
            <w:r>
              <w:rPr>
                <w:noProof/>
                <w:webHidden/>
              </w:rPr>
              <w:tab/>
            </w:r>
            <w:r>
              <w:rPr>
                <w:noProof/>
                <w:webHidden/>
              </w:rPr>
              <w:fldChar w:fldCharType="begin"/>
            </w:r>
            <w:r>
              <w:rPr>
                <w:noProof/>
                <w:webHidden/>
              </w:rPr>
              <w:instrText xml:space="preserve"> PAGEREF _Toc126140041 \h </w:instrText>
            </w:r>
            <w:r>
              <w:rPr>
                <w:noProof/>
                <w:webHidden/>
              </w:rPr>
            </w:r>
            <w:r>
              <w:rPr>
                <w:noProof/>
                <w:webHidden/>
              </w:rPr>
              <w:fldChar w:fldCharType="separate"/>
            </w:r>
            <w:r>
              <w:rPr>
                <w:noProof/>
                <w:webHidden/>
              </w:rPr>
              <w:t>2</w:t>
            </w:r>
            <w:r>
              <w:rPr>
                <w:noProof/>
                <w:webHidden/>
              </w:rPr>
              <w:fldChar w:fldCharType="end"/>
            </w:r>
          </w:hyperlink>
        </w:p>
        <w:p w14:paraId="08E3BFD2" w14:textId="7A562B87" w:rsidR="00D025F1" w:rsidRDefault="00D025F1">
          <w:pPr>
            <w:pStyle w:val="TOC2"/>
            <w:tabs>
              <w:tab w:val="right" w:leader="dot" w:pos="9016"/>
            </w:tabs>
            <w:rPr>
              <w:noProof/>
            </w:rPr>
          </w:pPr>
          <w:hyperlink w:anchor="_Toc126140042" w:history="1">
            <w:r w:rsidRPr="001E1970">
              <w:rPr>
                <w:rStyle w:val="Hyperlink"/>
                <w:noProof/>
              </w:rPr>
              <w:t>4.1 Specifying the image rotation</w:t>
            </w:r>
            <w:r>
              <w:rPr>
                <w:noProof/>
                <w:webHidden/>
              </w:rPr>
              <w:tab/>
            </w:r>
            <w:r>
              <w:rPr>
                <w:noProof/>
                <w:webHidden/>
              </w:rPr>
              <w:fldChar w:fldCharType="begin"/>
            </w:r>
            <w:r>
              <w:rPr>
                <w:noProof/>
                <w:webHidden/>
              </w:rPr>
              <w:instrText xml:space="preserve"> PAGEREF _Toc126140042 \h </w:instrText>
            </w:r>
            <w:r>
              <w:rPr>
                <w:noProof/>
                <w:webHidden/>
              </w:rPr>
            </w:r>
            <w:r>
              <w:rPr>
                <w:noProof/>
                <w:webHidden/>
              </w:rPr>
              <w:fldChar w:fldCharType="separate"/>
            </w:r>
            <w:r>
              <w:rPr>
                <w:noProof/>
                <w:webHidden/>
              </w:rPr>
              <w:t>2</w:t>
            </w:r>
            <w:r>
              <w:rPr>
                <w:noProof/>
                <w:webHidden/>
              </w:rPr>
              <w:fldChar w:fldCharType="end"/>
            </w:r>
          </w:hyperlink>
        </w:p>
        <w:p w14:paraId="24427F8E" w14:textId="6039781B" w:rsidR="00D025F1" w:rsidRDefault="00D025F1">
          <w:pPr>
            <w:pStyle w:val="TOC2"/>
            <w:tabs>
              <w:tab w:val="right" w:leader="dot" w:pos="9016"/>
            </w:tabs>
            <w:rPr>
              <w:noProof/>
            </w:rPr>
          </w:pPr>
          <w:hyperlink w:anchor="_Toc126140043" w:history="1">
            <w:r w:rsidRPr="001E1970">
              <w:rPr>
                <w:rStyle w:val="Hyperlink"/>
                <w:noProof/>
              </w:rPr>
              <w:t>4.2 Specifying the visual model</w:t>
            </w:r>
            <w:r>
              <w:rPr>
                <w:noProof/>
                <w:webHidden/>
              </w:rPr>
              <w:tab/>
            </w:r>
            <w:r>
              <w:rPr>
                <w:noProof/>
                <w:webHidden/>
              </w:rPr>
              <w:fldChar w:fldCharType="begin"/>
            </w:r>
            <w:r>
              <w:rPr>
                <w:noProof/>
                <w:webHidden/>
              </w:rPr>
              <w:instrText xml:space="preserve"> PAGEREF _Toc126140043 \h </w:instrText>
            </w:r>
            <w:r>
              <w:rPr>
                <w:noProof/>
                <w:webHidden/>
              </w:rPr>
            </w:r>
            <w:r>
              <w:rPr>
                <w:noProof/>
                <w:webHidden/>
              </w:rPr>
              <w:fldChar w:fldCharType="separate"/>
            </w:r>
            <w:r>
              <w:rPr>
                <w:noProof/>
                <w:webHidden/>
              </w:rPr>
              <w:t>2</w:t>
            </w:r>
            <w:r>
              <w:rPr>
                <w:noProof/>
                <w:webHidden/>
              </w:rPr>
              <w:fldChar w:fldCharType="end"/>
            </w:r>
          </w:hyperlink>
        </w:p>
        <w:p w14:paraId="26244121" w14:textId="0FFA4B47" w:rsidR="00D025F1" w:rsidRDefault="00D025F1">
          <w:pPr>
            <w:pStyle w:val="TOC2"/>
            <w:tabs>
              <w:tab w:val="left" w:pos="880"/>
              <w:tab w:val="right" w:leader="dot" w:pos="9016"/>
            </w:tabs>
            <w:rPr>
              <w:noProof/>
            </w:rPr>
          </w:pPr>
          <w:hyperlink w:anchor="_Toc126140044" w:history="1">
            <w:r w:rsidRPr="001E1970">
              <w:rPr>
                <w:rStyle w:val="Hyperlink"/>
                <w:noProof/>
              </w:rPr>
              <w:t>4.3</w:t>
            </w:r>
            <w:r>
              <w:rPr>
                <w:noProof/>
              </w:rPr>
              <w:t xml:space="preserve"> </w:t>
            </w:r>
            <w:r w:rsidRPr="001E1970">
              <w:rPr>
                <w:rStyle w:val="Hyperlink"/>
                <w:noProof/>
              </w:rPr>
              <w:t>Specifying the ROIs</w:t>
            </w:r>
            <w:r>
              <w:rPr>
                <w:noProof/>
                <w:webHidden/>
              </w:rPr>
              <w:tab/>
            </w:r>
            <w:r>
              <w:rPr>
                <w:noProof/>
                <w:webHidden/>
              </w:rPr>
              <w:fldChar w:fldCharType="begin"/>
            </w:r>
            <w:r>
              <w:rPr>
                <w:noProof/>
                <w:webHidden/>
              </w:rPr>
              <w:instrText xml:space="preserve"> PAGEREF _Toc126140044 \h </w:instrText>
            </w:r>
            <w:r>
              <w:rPr>
                <w:noProof/>
                <w:webHidden/>
              </w:rPr>
            </w:r>
            <w:r>
              <w:rPr>
                <w:noProof/>
                <w:webHidden/>
              </w:rPr>
              <w:fldChar w:fldCharType="separate"/>
            </w:r>
            <w:r>
              <w:rPr>
                <w:noProof/>
                <w:webHidden/>
              </w:rPr>
              <w:t>3</w:t>
            </w:r>
            <w:r>
              <w:rPr>
                <w:noProof/>
                <w:webHidden/>
              </w:rPr>
              <w:fldChar w:fldCharType="end"/>
            </w:r>
          </w:hyperlink>
        </w:p>
        <w:p w14:paraId="57E360F5" w14:textId="329F3579" w:rsidR="00D025F1" w:rsidRDefault="00D025F1">
          <w:pPr>
            <w:pStyle w:val="TOC1"/>
            <w:tabs>
              <w:tab w:val="right" w:leader="dot" w:pos="9016"/>
            </w:tabs>
            <w:rPr>
              <w:noProof/>
            </w:rPr>
          </w:pPr>
          <w:hyperlink w:anchor="_Toc126140045" w:history="1">
            <w:r w:rsidRPr="001E1970">
              <w:rPr>
                <w:rStyle w:val="Hyperlink"/>
                <w:noProof/>
              </w:rPr>
              <w:t>5. Using the batch script</w:t>
            </w:r>
            <w:r>
              <w:rPr>
                <w:noProof/>
                <w:webHidden/>
              </w:rPr>
              <w:tab/>
            </w:r>
            <w:r>
              <w:rPr>
                <w:noProof/>
                <w:webHidden/>
              </w:rPr>
              <w:fldChar w:fldCharType="begin"/>
            </w:r>
            <w:r>
              <w:rPr>
                <w:noProof/>
                <w:webHidden/>
              </w:rPr>
              <w:instrText xml:space="preserve"> PAGEREF _Toc126140045 \h </w:instrText>
            </w:r>
            <w:r>
              <w:rPr>
                <w:noProof/>
                <w:webHidden/>
              </w:rPr>
            </w:r>
            <w:r>
              <w:rPr>
                <w:noProof/>
                <w:webHidden/>
              </w:rPr>
              <w:fldChar w:fldCharType="separate"/>
            </w:r>
            <w:r>
              <w:rPr>
                <w:noProof/>
                <w:webHidden/>
              </w:rPr>
              <w:t>4</w:t>
            </w:r>
            <w:r>
              <w:rPr>
                <w:noProof/>
                <w:webHidden/>
              </w:rPr>
              <w:fldChar w:fldCharType="end"/>
            </w:r>
          </w:hyperlink>
        </w:p>
        <w:p w14:paraId="490B8C44" w14:textId="05270DC2" w:rsidR="00D025F1" w:rsidRDefault="00D025F1">
          <w:pPr>
            <w:pStyle w:val="TOC2"/>
            <w:tabs>
              <w:tab w:val="right" w:leader="dot" w:pos="9016"/>
            </w:tabs>
            <w:rPr>
              <w:noProof/>
            </w:rPr>
          </w:pPr>
          <w:hyperlink w:anchor="_Toc126140046" w:history="1">
            <w:r w:rsidRPr="001E1970">
              <w:rPr>
                <w:rStyle w:val="Hyperlink"/>
                <w:noProof/>
              </w:rPr>
              <w:t>5.1 ‘CAA, BSA, VCA &amp; Particle Analysis’ settings</w:t>
            </w:r>
            <w:r>
              <w:rPr>
                <w:noProof/>
                <w:webHidden/>
              </w:rPr>
              <w:tab/>
            </w:r>
            <w:r>
              <w:rPr>
                <w:noProof/>
                <w:webHidden/>
              </w:rPr>
              <w:fldChar w:fldCharType="begin"/>
            </w:r>
            <w:r>
              <w:rPr>
                <w:noProof/>
                <w:webHidden/>
              </w:rPr>
              <w:instrText xml:space="preserve"> PAGEREF _Toc126140046 \h </w:instrText>
            </w:r>
            <w:r>
              <w:rPr>
                <w:noProof/>
                <w:webHidden/>
              </w:rPr>
            </w:r>
            <w:r>
              <w:rPr>
                <w:noProof/>
                <w:webHidden/>
              </w:rPr>
              <w:fldChar w:fldCharType="separate"/>
            </w:r>
            <w:r>
              <w:rPr>
                <w:noProof/>
                <w:webHidden/>
              </w:rPr>
              <w:t>4</w:t>
            </w:r>
            <w:r>
              <w:rPr>
                <w:noProof/>
                <w:webHidden/>
              </w:rPr>
              <w:fldChar w:fldCharType="end"/>
            </w:r>
          </w:hyperlink>
        </w:p>
        <w:p w14:paraId="5B10F0CE" w14:textId="0A2D44EA" w:rsidR="00D025F1" w:rsidRDefault="00D025F1">
          <w:pPr>
            <w:pStyle w:val="TOC2"/>
            <w:tabs>
              <w:tab w:val="right" w:leader="dot" w:pos="9016"/>
            </w:tabs>
            <w:rPr>
              <w:noProof/>
            </w:rPr>
          </w:pPr>
          <w:hyperlink w:anchor="_Toc126140047" w:history="1">
            <w:r w:rsidRPr="001E1970">
              <w:rPr>
                <w:rStyle w:val="Hyperlink"/>
                <w:noProof/>
              </w:rPr>
              <w:t>5.2 ‘LEIA’ settings</w:t>
            </w:r>
            <w:r>
              <w:rPr>
                <w:noProof/>
                <w:webHidden/>
              </w:rPr>
              <w:tab/>
            </w:r>
            <w:r>
              <w:rPr>
                <w:noProof/>
                <w:webHidden/>
              </w:rPr>
              <w:fldChar w:fldCharType="begin"/>
            </w:r>
            <w:r>
              <w:rPr>
                <w:noProof/>
                <w:webHidden/>
              </w:rPr>
              <w:instrText xml:space="preserve"> PAGEREF _Toc126140047 \h </w:instrText>
            </w:r>
            <w:r>
              <w:rPr>
                <w:noProof/>
                <w:webHidden/>
              </w:rPr>
            </w:r>
            <w:r>
              <w:rPr>
                <w:noProof/>
                <w:webHidden/>
              </w:rPr>
              <w:fldChar w:fldCharType="separate"/>
            </w:r>
            <w:r>
              <w:rPr>
                <w:noProof/>
                <w:webHidden/>
              </w:rPr>
              <w:t>7</w:t>
            </w:r>
            <w:r>
              <w:rPr>
                <w:noProof/>
                <w:webHidden/>
              </w:rPr>
              <w:fldChar w:fldCharType="end"/>
            </w:r>
          </w:hyperlink>
        </w:p>
        <w:p w14:paraId="33F30274" w14:textId="3BF46D8A" w:rsidR="00D025F1" w:rsidRDefault="00D025F1">
          <w:pPr>
            <w:pStyle w:val="TOC2"/>
            <w:tabs>
              <w:tab w:val="right" w:leader="dot" w:pos="9016"/>
            </w:tabs>
            <w:rPr>
              <w:noProof/>
            </w:rPr>
          </w:pPr>
          <w:hyperlink w:anchor="_Toc126140048" w:history="1">
            <w:r w:rsidRPr="001E1970">
              <w:rPr>
                <w:rStyle w:val="Hyperlink"/>
                <w:noProof/>
              </w:rPr>
              <w:t>5.3 ‘GabRat’ settings</w:t>
            </w:r>
            <w:r>
              <w:rPr>
                <w:noProof/>
                <w:webHidden/>
              </w:rPr>
              <w:tab/>
            </w:r>
            <w:r>
              <w:rPr>
                <w:noProof/>
                <w:webHidden/>
              </w:rPr>
              <w:fldChar w:fldCharType="begin"/>
            </w:r>
            <w:r>
              <w:rPr>
                <w:noProof/>
                <w:webHidden/>
              </w:rPr>
              <w:instrText xml:space="preserve"> PAGEREF _Toc126140048 \h </w:instrText>
            </w:r>
            <w:r>
              <w:rPr>
                <w:noProof/>
                <w:webHidden/>
              </w:rPr>
            </w:r>
            <w:r>
              <w:rPr>
                <w:noProof/>
                <w:webHidden/>
              </w:rPr>
              <w:fldChar w:fldCharType="separate"/>
            </w:r>
            <w:r>
              <w:rPr>
                <w:noProof/>
                <w:webHidden/>
              </w:rPr>
              <w:t>7</w:t>
            </w:r>
            <w:r>
              <w:rPr>
                <w:noProof/>
                <w:webHidden/>
              </w:rPr>
              <w:fldChar w:fldCharType="end"/>
            </w:r>
          </w:hyperlink>
        </w:p>
        <w:p w14:paraId="0CB1DA09" w14:textId="1B2240CE" w:rsidR="00D025F1" w:rsidRDefault="00D025F1">
          <w:pPr>
            <w:pStyle w:val="TOC2"/>
            <w:tabs>
              <w:tab w:val="right" w:leader="dot" w:pos="9016"/>
            </w:tabs>
            <w:rPr>
              <w:noProof/>
            </w:rPr>
          </w:pPr>
          <w:hyperlink w:anchor="_Toc126140049" w:history="1">
            <w:r w:rsidRPr="001E1970">
              <w:rPr>
                <w:rStyle w:val="Hyperlink"/>
                <w:noProof/>
              </w:rPr>
              <w:t>5.4 ‘Colour Maps’ settings</w:t>
            </w:r>
            <w:r>
              <w:rPr>
                <w:noProof/>
                <w:webHidden/>
              </w:rPr>
              <w:tab/>
            </w:r>
            <w:r>
              <w:rPr>
                <w:noProof/>
                <w:webHidden/>
              </w:rPr>
              <w:fldChar w:fldCharType="begin"/>
            </w:r>
            <w:r>
              <w:rPr>
                <w:noProof/>
                <w:webHidden/>
              </w:rPr>
              <w:instrText xml:space="preserve"> PAGEREF _Toc126140049 \h </w:instrText>
            </w:r>
            <w:r>
              <w:rPr>
                <w:noProof/>
                <w:webHidden/>
              </w:rPr>
            </w:r>
            <w:r>
              <w:rPr>
                <w:noProof/>
                <w:webHidden/>
              </w:rPr>
              <w:fldChar w:fldCharType="separate"/>
            </w:r>
            <w:r>
              <w:rPr>
                <w:noProof/>
                <w:webHidden/>
              </w:rPr>
              <w:t>8</w:t>
            </w:r>
            <w:r>
              <w:rPr>
                <w:noProof/>
                <w:webHidden/>
              </w:rPr>
              <w:fldChar w:fldCharType="end"/>
            </w:r>
          </w:hyperlink>
        </w:p>
        <w:p w14:paraId="1C7F2B22" w14:textId="0C1CE6C5" w:rsidR="00D025F1" w:rsidRDefault="00D025F1">
          <w:r>
            <w:rPr>
              <w:b/>
              <w:bCs/>
              <w:noProof/>
            </w:rPr>
            <w:fldChar w:fldCharType="end"/>
          </w:r>
        </w:p>
      </w:sdtContent>
    </w:sdt>
    <w:p w14:paraId="75121572" w14:textId="77777777" w:rsidR="00D025F1" w:rsidRDefault="00D025F1" w:rsidP="00B654D7">
      <w:pPr>
        <w:ind w:left="284" w:hanging="284"/>
      </w:pPr>
    </w:p>
    <w:p w14:paraId="2FA47E99" w14:textId="395FEFF3" w:rsidR="00F03714" w:rsidRDefault="00F03714" w:rsidP="00B654D7">
      <w:pPr>
        <w:pStyle w:val="Heading1"/>
        <w:numPr>
          <w:ilvl w:val="0"/>
          <w:numId w:val="11"/>
        </w:numPr>
        <w:ind w:left="284" w:hanging="284"/>
      </w:pPr>
      <w:bookmarkStart w:id="0" w:name="_Toc126140038"/>
      <w:r w:rsidRPr="00E81155">
        <w:t>General information</w:t>
      </w:r>
      <w:bookmarkEnd w:id="0"/>
    </w:p>
    <w:p w14:paraId="74779477" w14:textId="77777777" w:rsidR="00A2337E" w:rsidRPr="00A2337E" w:rsidRDefault="00A2337E" w:rsidP="00A2337E"/>
    <w:p w14:paraId="7E7FCD60" w14:textId="77777777" w:rsidR="006934BE" w:rsidRDefault="00F03714" w:rsidP="00B63705">
      <w:pPr>
        <w:jc w:val="both"/>
      </w:pPr>
      <w:r w:rsidRPr="00F03714">
        <w:t xml:space="preserve">This script is targeted </w:t>
      </w:r>
      <w:r>
        <w:t>toward quantifying an animal and its visual background as well as an entire visual scene.</w:t>
      </w:r>
      <w:r w:rsidR="00E45051">
        <w:t xml:space="preserve"> The presented workflow is designed for RAW files processed with </w:t>
      </w:r>
      <w:hyperlink r:id="rId8" w:history="1">
        <w:r w:rsidR="00E45051" w:rsidRPr="009855E5">
          <w:rPr>
            <w:rStyle w:val="Hyperlink"/>
          </w:rPr>
          <w:t>calibrated cameras</w:t>
        </w:r>
      </w:hyperlink>
      <w:r w:rsidR="008131DD">
        <w:t xml:space="preserve">, using </w:t>
      </w:r>
      <w:hyperlink r:id="rId9" w:history="1">
        <w:r w:rsidR="008131DD" w:rsidRPr="00E60812">
          <w:rPr>
            <w:rStyle w:val="Hyperlink"/>
          </w:rPr>
          <w:t>visual models</w:t>
        </w:r>
      </w:hyperlink>
      <w:r w:rsidR="005F5256">
        <w:t xml:space="preserve">. </w:t>
      </w:r>
    </w:p>
    <w:p w14:paraId="689479AC" w14:textId="05DA77DD" w:rsidR="0022269A" w:rsidRDefault="006934BE" w:rsidP="00B63705">
      <w:pPr>
        <w:jc w:val="both"/>
      </w:pPr>
      <w:r>
        <w:t xml:space="preserve">Note: </w:t>
      </w:r>
      <w:r w:rsidR="0022269A">
        <w:t>It</w:t>
      </w:r>
      <w:r w:rsidR="00C40649">
        <w:t xml:space="preserve"> is</w:t>
      </w:r>
      <w:r w:rsidR="0022269A">
        <w:t xml:space="preserve"> not</w:t>
      </w:r>
      <w:r w:rsidR="00C40649">
        <w:t xml:space="preserve"> possible to </w:t>
      </w:r>
      <w:r w:rsidR="007D3123">
        <w:t>us</w:t>
      </w:r>
      <w:r w:rsidR="00C40649">
        <w:t>e</w:t>
      </w:r>
      <w:r w:rsidR="007D3123">
        <w:t xml:space="preserve"> .</w:t>
      </w:r>
      <w:proofErr w:type="spellStart"/>
      <w:r w:rsidR="00E07DF4">
        <w:t>m</w:t>
      </w:r>
      <w:r w:rsidR="007D3123">
        <w:t>spec</w:t>
      </w:r>
      <w:proofErr w:type="spellEnd"/>
      <w:r w:rsidR="007D3123">
        <w:t xml:space="preserve"> files generated using </w:t>
      </w:r>
      <w:hyperlink r:id="rId10" w:history="1">
        <w:r w:rsidR="00E07DF4" w:rsidRPr="006934BE">
          <w:rPr>
            <w:rStyle w:val="Hyperlink"/>
          </w:rPr>
          <w:t>calibrated jpgs</w:t>
        </w:r>
      </w:hyperlink>
      <w:r w:rsidR="00E07DF4">
        <w:t xml:space="preserve"> </w:t>
      </w:r>
      <w:r>
        <w:t>with this script.</w:t>
      </w:r>
    </w:p>
    <w:p w14:paraId="175F064D" w14:textId="79C5A6C9" w:rsidR="006934BE" w:rsidRDefault="00C40649" w:rsidP="00B63705">
      <w:pPr>
        <w:jc w:val="both"/>
      </w:pPr>
      <w:r>
        <w:t xml:space="preserve">This script </w:t>
      </w:r>
      <w:r w:rsidR="00395FE4">
        <w:t xml:space="preserve">is an advanced application of the QCPA </w:t>
      </w:r>
      <w:r w:rsidR="00B54CF5">
        <w:t>framework,</w:t>
      </w:r>
      <w:r w:rsidR="00395FE4">
        <w:t xml:space="preserve"> and </w:t>
      </w:r>
      <w:r>
        <w:t xml:space="preserve">we recommend </w:t>
      </w:r>
      <w:r w:rsidR="00395FE4">
        <w:t xml:space="preserve">the user get familiar with the manual workflow first. We </w:t>
      </w:r>
      <w:r w:rsidR="00B54CF5">
        <w:t xml:space="preserve">further </w:t>
      </w:r>
      <w:r w:rsidR="00395FE4">
        <w:t xml:space="preserve">recommend </w:t>
      </w:r>
      <w:r w:rsidR="00B54CF5">
        <w:t>testing</w:t>
      </w:r>
      <w:r w:rsidR="00395FE4">
        <w:t xml:space="preserve"> the script </w:t>
      </w:r>
      <w:r w:rsidR="00B54CF5">
        <w:t>and the accuracy of numerical output on small subsets of larger data sets and their manually obtained output</w:t>
      </w:r>
      <w:r w:rsidR="006934BE">
        <w:t>.</w:t>
      </w:r>
    </w:p>
    <w:p w14:paraId="0E5DDFA8" w14:textId="2935062B" w:rsidR="008131DD" w:rsidRDefault="002241D3" w:rsidP="00B63705">
      <w:pPr>
        <w:jc w:val="both"/>
      </w:pPr>
      <w:r>
        <w:t>This script has been developed using Windows and Linux-based systems but should work well on Macs.</w:t>
      </w:r>
    </w:p>
    <w:p w14:paraId="5E6F1443" w14:textId="0C6F7DA2" w:rsidR="001B2D40" w:rsidRDefault="001B2D40" w:rsidP="00B63705">
      <w:pPr>
        <w:jc w:val="both"/>
      </w:pPr>
      <w:r>
        <w:t xml:space="preserve">If using this script cite </w:t>
      </w:r>
      <w:r w:rsidR="00805C4D" w:rsidRPr="00805C4D">
        <w:t xml:space="preserve">the pre-print </w:t>
      </w:r>
      <w:r w:rsidR="00805C4D">
        <w:rPr>
          <w:color w:val="FF0000"/>
        </w:rPr>
        <w:t>(available here)</w:t>
      </w:r>
      <w:r w:rsidR="006934BE" w:rsidRPr="006934BE">
        <w:rPr>
          <w:color w:val="FF0000"/>
        </w:rPr>
        <w:t xml:space="preserve"> </w:t>
      </w:r>
      <w:r w:rsidR="006934BE">
        <w:t xml:space="preserve"> </w:t>
      </w:r>
      <w:r>
        <w:t xml:space="preserve">in addition to </w:t>
      </w:r>
      <w:r w:rsidR="003917D7">
        <w:t xml:space="preserve">the original QCPA &amp; MICA papers (available </w:t>
      </w:r>
      <w:hyperlink r:id="rId11" w:history="1">
        <w:r w:rsidR="003917D7" w:rsidRPr="003917D7">
          <w:rPr>
            <w:rStyle w:val="Hyperlink"/>
          </w:rPr>
          <w:t>here</w:t>
        </w:r>
      </w:hyperlink>
      <w:r w:rsidR="003917D7">
        <w:t xml:space="preserve">). </w:t>
      </w:r>
    </w:p>
    <w:p w14:paraId="2D587D0B" w14:textId="77777777" w:rsidR="00A2337E" w:rsidRDefault="00A2337E" w:rsidP="00B63705">
      <w:pPr>
        <w:jc w:val="both"/>
      </w:pPr>
    </w:p>
    <w:p w14:paraId="132E8609" w14:textId="7A7DC3A2" w:rsidR="00E248C1" w:rsidRDefault="00E248C1" w:rsidP="00B654D7">
      <w:pPr>
        <w:pStyle w:val="Heading1"/>
        <w:numPr>
          <w:ilvl w:val="0"/>
          <w:numId w:val="11"/>
        </w:numPr>
        <w:ind w:left="284" w:hanging="284"/>
      </w:pPr>
      <w:bookmarkStart w:id="1" w:name="_Toc126140039"/>
      <w:r w:rsidRPr="00E248C1">
        <w:t>Installing the batch script</w:t>
      </w:r>
      <w:bookmarkEnd w:id="1"/>
    </w:p>
    <w:p w14:paraId="0091AE26" w14:textId="77777777" w:rsidR="003340B9" w:rsidRPr="003340B9" w:rsidRDefault="003340B9" w:rsidP="003340B9"/>
    <w:p w14:paraId="38DAF4CE" w14:textId="59AB9B28" w:rsidR="00E248C1" w:rsidRDefault="00BD5CEA" w:rsidP="00B63705">
      <w:pPr>
        <w:jc w:val="both"/>
      </w:pPr>
      <w:r w:rsidRPr="00BD5CEA">
        <w:t xml:space="preserve">Extract the </w:t>
      </w:r>
      <w:r>
        <w:t xml:space="preserve">‘Batch QCPA.zip’ folder and paste it into </w:t>
      </w:r>
      <w:r w:rsidR="00945BDC">
        <w:t>the ‘</w:t>
      </w:r>
      <w:proofErr w:type="spellStart"/>
      <w:r w:rsidR="00945BDC">
        <w:t>mica</w:t>
      </w:r>
      <w:r w:rsidR="00977096">
        <w:t>T</w:t>
      </w:r>
      <w:r w:rsidR="00945BDC">
        <w:t>oolbox</w:t>
      </w:r>
      <w:proofErr w:type="spellEnd"/>
      <w:r w:rsidR="00945BDC">
        <w:t>’ folder</w:t>
      </w:r>
      <w:r w:rsidR="00977096">
        <w:t>.</w:t>
      </w:r>
    </w:p>
    <w:p w14:paraId="7DEB2DF7" w14:textId="276C2E91" w:rsidR="00A2337E" w:rsidRDefault="00A2337E" w:rsidP="00B63705">
      <w:pPr>
        <w:jc w:val="both"/>
      </w:pPr>
      <w:r>
        <w:rPr>
          <w:noProof/>
        </w:rPr>
        <w:lastRenderedPageBreak/>
        <w:drawing>
          <wp:anchor distT="0" distB="0" distL="114300" distR="114300" simplePos="0" relativeHeight="251659264" behindDoc="0" locked="0" layoutInCell="1" allowOverlap="1" wp14:anchorId="2715501A" wp14:editId="1AC0F6D3">
            <wp:simplePos x="0" y="0"/>
            <wp:positionH relativeFrom="column">
              <wp:posOffset>85407</wp:posOffset>
            </wp:positionH>
            <wp:positionV relativeFrom="paragraph">
              <wp:posOffset>409575</wp:posOffset>
            </wp:positionV>
            <wp:extent cx="3889375" cy="3924300"/>
            <wp:effectExtent l="0" t="0" r="0" b="0"/>
            <wp:wrapTopAndBottom/>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89375" cy="3924300"/>
                    </a:xfrm>
                    <a:prstGeom prst="rect">
                      <a:avLst/>
                    </a:prstGeom>
                  </pic:spPr>
                </pic:pic>
              </a:graphicData>
            </a:graphic>
            <wp14:sizeRelH relativeFrom="margin">
              <wp14:pctWidth>0</wp14:pctWidth>
            </wp14:sizeRelH>
            <wp14:sizeRelV relativeFrom="margin">
              <wp14:pctHeight>0</wp14:pctHeight>
            </wp14:sizeRelV>
          </wp:anchor>
        </w:drawing>
      </w:r>
    </w:p>
    <w:p w14:paraId="3B6B5195" w14:textId="77777777" w:rsidR="00A2337E" w:rsidRPr="00BD5CEA" w:rsidRDefault="00A2337E" w:rsidP="00B63705">
      <w:pPr>
        <w:jc w:val="both"/>
      </w:pPr>
    </w:p>
    <w:p w14:paraId="27BEA345" w14:textId="4C229A1A" w:rsidR="003242DA" w:rsidRDefault="00B654D7" w:rsidP="00B654D7">
      <w:pPr>
        <w:pStyle w:val="Heading1"/>
        <w:numPr>
          <w:ilvl w:val="0"/>
          <w:numId w:val="11"/>
        </w:numPr>
        <w:ind w:left="284" w:hanging="284"/>
      </w:pPr>
      <w:bookmarkStart w:id="2" w:name="_Toc126140040"/>
      <w:r>
        <w:t>Required f</w:t>
      </w:r>
      <w:r w:rsidR="00B876B3" w:rsidRPr="00E81155">
        <w:t>older structure</w:t>
      </w:r>
      <w:bookmarkEnd w:id="2"/>
    </w:p>
    <w:p w14:paraId="45FA6357" w14:textId="77777777" w:rsidR="00A2337E" w:rsidRPr="00A2337E" w:rsidRDefault="00A2337E" w:rsidP="00A2337E"/>
    <w:p w14:paraId="00E9D766" w14:textId="77C9B226" w:rsidR="00B54CF5" w:rsidRDefault="00B876B3" w:rsidP="00B63705">
      <w:pPr>
        <w:jc w:val="both"/>
      </w:pPr>
      <w:r w:rsidRPr="00B876B3">
        <w:t xml:space="preserve">The script requires </w:t>
      </w:r>
      <w:r>
        <w:t>a specific folder structure. Specifically, individual observations (e.g. an animal on its background</w:t>
      </w:r>
      <w:r w:rsidR="00F42451">
        <w:t xml:space="preserve">, a scene, etc.) need to be nested </w:t>
      </w:r>
      <w:r w:rsidR="009D317E">
        <w:t xml:space="preserve">in </w:t>
      </w:r>
      <w:r w:rsidR="00810F2A">
        <w:t>an</w:t>
      </w:r>
      <w:r w:rsidR="009D317E">
        <w:t xml:space="preserve"> ‘individual’ folder within</w:t>
      </w:r>
      <w:r w:rsidR="00F42451">
        <w:t xml:space="preserve"> a ‘site’ or ‘species’ folder. The script is then designed to work on a single folder containing this simple structure. See the worked examples data structure for specific examples.</w:t>
      </w:r>
    </w:p>
    <w:p w14:paraId="0FC4502C" w14:textId="77777777" w:rsidR="00A2337E" w:rsidRDefault="00A2337E" w:rsidP="00B63705">
      <w:pPr>
        <w:jc w:val="both"/>
      </w:pPr>
    </w:p>
    <w:p w14:paraId="3BEC9A59" w14:textId="3727867A" w:rsidR="00B23E4B" w:rsidRDefault="00B23E4B" w:rsidP="00B654D7">
      <w:pPr>
        <w:pStyle w:val="Heading1"/>
        <w:numPr>
          <w:ilvl w:val="0"/>
          <w:numId w:val="11"/>
        </w:numPr>
        <w:ind w:left="284" w:hanging="284"/>
      </w:pPr>
      <w:bookmarkStart w:id="3" w:name="_Toc126140041"/>
      <w:r w:rsidRPr="00E81155">
        <w:t>Auxiliary files</w:t>
      </w:r>
      <w:bookmarkEnd w:id="3"/>
    </w:p>
    <w:p w14:paraId="4EF9C997" w14:textId="77777777" w:rsidR="00A2337E" w:rsidRPr="00A2337E" w:rsidRDefault="00A2337E" w:rsidP="00A2337E"/>
    <w:p w14:paraId="00059E6E" w14:textId="25A43DB5" w:rsidR="00B63705" w:rsidRDefault="00AB07A7" w:rsidP="006934BE">
      <w:pPr>
        <w:jc w:val="both"/>
      </w:pPr>
      <w:r>
        <w:t>In addition to the .</w:t>
      </w:r>
      <w:proofErr w:type="spellStart"/>
      <w:r>
        <w:t>mspec</w:t>
      </w:r>
      <w:proofErr w:type="spellEnd"/>
      <w:r>
        <w:t xml:space="preserve"> and the original RAW image file</w:t>
      </w:r>
      <w:r w:rsidR="00591E3E">
        <w:t>(</w:t>
      </w:r>
      <w:r>
        <w:t>s</w:t>
      </w:r>
      <w:r w:rsidR="00591E3E">
        <w:t>)</w:t>
      </w:r>
      <w:r>
        <w:t>, t</w:t>
      </w:r>
      <w:r w:rsidR="003C5787">
        <w:t>he script requires a specific set of auxiliary files</w:t>
      </w:r>
      <w:r w:rsidR="006F08F0">
        <w:t xml:space="preserve"> </w:t>
      </w:r>
      <w:r w:rsidR="00352859">
        <w:t>in each folder</w:t>
      </w:r>
      <w:r w:rsidR="003C5787">
        <w:t>. Namely</w:t>
      </w:r>
      <w:r>
        <w:t xml:space="preserve">: </w:t>
      </w:r>
    </w:p>
    <w:p w14:paraId="0A334C57" w14:textId="6DE16056" w:rsidR="00B23E4B" w:rsidRDefault="00AB07A7" w:rsidP="00380088">
      <w:pPr>
        <w:pStyle w:val="ListParagraph"/>
        <w:numPr>
          <w:ilvl w:val="0"/>
          <w:numId w:val="1"/>
        </w:numPr>
        <w:jc w:val="both"/>
      </w:pPr>
      <w:r>
        <w:t xml:space="preserve">a .zip file containing the </w:t>
      </w:r>
      <w:r w:rsidR="00B63705">
        <w:t>regions of interest (ROIs)</w:t>
      </w:r>
      <w:r w:rsidR="00380088">
        <w:t xml:space="preserve"> (mandatory)</w:t>
      </w:r>
    </w:p>
    <w:p w14:paraId="2AC39B3A" w14:textId="7A39B13C" w:rsidR="00380088" w:rsidRDefault="00380088" w:rsidP="00380088">
      <w:pPr>
        <w:pStyle w:val="ListParagraph"/>
        <w:numPr>
          <w:ilvl w:val="0"/>
          <w:numId w:val="1"/>
        </w:numPr>
        <w:jc w:val="both"/>
      </w:pPr>
      <w:r>
        <w:t>a .txt file with the desired image rotation (optional)</w:t>
      </w:r>
    </w:p>
    <w:p w14:paraId="0621BF63" w14:textId="14BB9742" w:rsidR="00603C42" w:rsidRDefault="00380088" w:rsidP="00603C42">
      <w:pPr>
        <w:pStyle w:val="ListParagraph"/>
        <w:numPr>
          <w:ilvl w:val="0"/>
          <w:numId w:val="1"/>
        </w:numPr>
        <w:jc w:val="both"/>
      </w:pPr>
      <w:r>
        <w:t>a .txt file specifying the visual model to be used</w:t>
      </w:r>
      <w:r w:rsidR="00603C42">
        <w:t xml:space="preserve"> (</w:t>
      </w:r>
      <w:r w:rsidR="006934BE">
        <w:t>mandatory</w:t>
      </w:r>
      <w:r w:rsidR="00603C42">
        <w:t>)</w:t>
      </w:r>
    </w:p>
    <w:p w14:paraId="6DB68BB9" w14:textId="1FF51537" w:rsidR="004B21F4" w:rsidRDefault="003C695E" w:rsidP="00603C42">
      <w:pPr>
        <w:jc w:val="both"/>
      </w:pPr>
      <w:r>
        <w:t xml:space="preserve">It is easiest to obtain these files in </w:t>
      </w:r>
      <w:r w:rsidR="00071D6B">
        <w:t>the following order</w:t>
      </w:r>
      <w:r>
        <w:t xml:space="preserve"> for each image</w:t>
      </w:r>
      <w:r w:rsidR="00071D6B">
        <w:t>:</w:t>
      </w:r>
    </w:p>
    <w:p w14:paraId="183B948F" w14:textId="77777777" w:rsidR="00A2337E" w:rsidRDefault="00A2337E" w:rsidP="00603C42">
      <w:pPr>
        <w:jc w:val="both"/>
      </w:pPr>
    </w:p>
    <w:p w14:paraId="078D0841" w14:textId="782E8504" w:rsidR="00190D3C" w:rsidRDefault="00B654D7" w:rsidP="00A2337E">
      <w:pPr>
        <w:pStyle w:val="Heading2"/>
      </w:pPr>
      <w:bookmarkStart w:id="4" w:name="_Toc126140042"/>
      <w:r>
        <w:lastRenderedPageBreak/>
        <w:t xml:space="preserve">4.1 </w:t>
      </w:r>
      <w:r w:rsidR="00190D3C" w:rsidRPr="00190D3C">
        <w:t>Specifying the image rotation</w:t>
      </w:r>
      <w:bookmarkEnd w:id="4"/>
    </w:p>
    <w:p w14:paraId="7A72C4CE" w14:textId="77777777" w:rsidR="00A2337E" w:rsidRPr="00A2337E" w:rsidRDefault="00A2337E" w:rsidP="00A2337E"/>
    <w:p w14:paraId="51E98B03" w14:textId="40BEE08E" w:rsidR="00190D3C" w:rsidRDefault="00190D3C" w:rsidP="00A2337E">
      <w:pPr>
        <w:jc w:val="both"/>
      </w:pPr>
      <w:r>
        <w:t xml:space="preserve">Colour pattern analyses tend to be very sensitive to image orientation. We therefore highly recommend standardising images to a uniform orientation prior to analysis. </w:t>
      </w:r>
      <w:r w:rsidR="00BD5E1B">
        <w:t xml:space="preserve">To do so, </w:t>
      </w:r>
      <w:r w:rsidR="00B20475">
        <w:t>after</w:t>
      </w:r>
      <w:r w:rsidR="00F1583F">
        <w:t xml:space="preserve"> selecting ‘</w:t>
      </w:r>
      <w:r w:rsidR="00B867FF">
        <w:t>Generate</w:t>
      </w:r>
      <w:r w:rsidR="00F1583F">
        <w:t xml:space="preserve"> multispectral image’</w:t>
      </w:r>
      <w:r w:rsidR="00B867FF">
        <w:t xml:space="preserve"> and selecting your appropriate settings</w:t>
      </w:r>
      <w:r w:rsidR="00822CDF">
        <w:t>, g</w:t>
      </w:r>
      <w:r w:rsidR="00822CDF" w:rsidRPr="00822CDF">
        <w:t xml:space="preserve">o to ‘image’-‘Transform’-&gt; ‘rotate…’ Select ‘Preview’ and ‘Zoom to fit’. Align the animal head up using the gridlines displayed. Make sure nothing gets clipped. Save the rotation angle as a .txt </w:t>
      </w:r>
      <w:r w:rsidR="00822CDF">
        <w:t xml:space="preserve">called ‘rotation’ </w:t>
      </w:r>
      <w:r w:rsidR="00822CDF" w:rsidRPr="00822CDF">
        <w:t>with the image.</w:t>
      </w:r>
    </w:p>
    <w:p w14:paraId="75B980AC" w14:textId="77777777" w:rsidR="00A2337E" w:rsidRDefault="00A2337E" w:rsidP="00B379F0">
      <w:pPr>
        <w:ind w:firstLine="720"/>
        <w:jc w:val="both"/>
      </w:pPr>
    </w:p>
    <w:p w14:paraId="576FCB54" w14:textId="4C55F926" w:rsidR="00071D6B" w:rsidRDefault="00B654D7" w:rsidP="00A2337E">
      <w:pPr>
        <w:pStyle w:val="Heading2"/>
      </w:pPr>
      <w:bookmarkStart w:id="5" w:name="_Toc126140043"/>
      <w:r>
        <w:t xml:space="preserve">4.2 </w:t>
      </w:r>
      <w:r w:rsidR="00071D6B" w:rsidRPr="004F3812">
        <w:t>Specifying the visual model</w:t>
      </w:r>
      <w:bookmarkEnd w:id="5"/>
    </w:p>
    <w:p w14:paraId="63024AD2" w14:textId="77777777" w:rsidR="00A2337E" w:rsidRPr="00A2337E" w:rsidRDefault="00A2337E" w:rsidP="00A2337E"/>
    <w:p w14:paraId="76D82F94" w14:textId="7BA6748C" w:rsidR="00071D6B" w:rsidRDefault="00071D6B" w:rsidP="00A2337E">
      <w:pPr>
        <w:jc w:val="both"/>
      </w:pPr>
      <w:r>
        <w:t>The batch script allows for multiple visual models to be used with a given dataset. For example, if the dataset contains images that were shot during sunset and images that were shot during broad daylight and yet other images which were shot in forest shade. Provided the user has measured these light environments a set of lighting-specific models can be trained using the ‘Generate cone catch model’ function in the ‘Camera calibration’ menu. The user can then place a .txt file called ‘cone model’ with each picture specifying which visual model applies (e.g. 1, 2 or 3). For analyses with different animal visual systems, we recommend separate analyses rather than making use of this feature.</w:t>
      </w:r>
    </w:p>
    <w:p w14:paraId="3BD21A31" w14:textId="6D06D9B7" w:rsidR="006934BE" w:rsidRDefault="006934BE" w:rsidP="00B654D7">
      <w:pPr>
        <w:jc w:val="both"/>
      </w:pPr>
      <w:r>
        <w:t xml:space="preserve">Note: The different visual models need to have the same spectral sensitivities, channel names and weber fractions. This functionality is aimed to allow to account for differences in lighting. </w:t>
      </w:r>
      <w:r w:rsidR="00AF7A20">
        <w:t xml:space="preserve">For the modelling of different visual systems, we recommend completing separate batch processing cycles. </w:t>
      </w:r>
    </w:p>
    <w:p w14:paraId="7325C851" w14:textId="4883FB6D" w:rsidR="00B867FF" w:rsidRDefault="00071D6B" w:rsidP="00B654D7">
      <w:pPr>
        <w:pStyle w:val="Heading2"/>
        <w:numPr>
          <w:ilvl w:val="1"/>
          <w:numId w:val="11"/>
        </w:numPr>
        <w:ind w:left="426" w:hanging="426"/>
      </w:pPr>
      <w:bookmarkStart w:id="6" w:name="_Toc126140044"/>
      <w:r w:rsidRPr="00071D6B">
        <w:t>Specifying the ROIs</w:t>
      </w:r>
      <w:bookmarkEnd w:id="6"/>
    </w:p>
    <w:p w14:paraId="5E50456B" w14:textId="77777777" w:rsidR="00B654D7" w:rsidRPr="00B654D7" w:rsidRDefault="00B654D7" w:rsidP="00B654D7">
      <w:pPr>
        <w:pStyle w:val="ListParagraph"/>
        <w:ind w:left="743"/>
      </w:pPr>
    </w:p>
    <w:p w14:paraId="050EFDEA" w14:textId="1DB98140" w:rsidR="007C3F92" w:rsidRDefault="007C3F92" w:rsidP="00B654D7">
      <w:pPr>
        <w:jc w:val="both"/>
      </w:pPr>
      <w:r>
        <w:t xml:space="preserve">After having opened the image using the ‘Generate multispectral image’ function and having rotated the image, transform the image to </w:t>
      </w:r>
      <w:r w:rsidR="00A56767">
        <w:t xml:space="preserve">a cone catch image using the ‘Convert to cone catch’ function. </w:t>
      </w:r>
      <w:r w:rsidR="00F47C68">
        <w:t xml:space="preserve">This will allow checking for correct cone mapping. Alternatively, this step can be omitted. Either way, to obtain the </w:t>
      </w:r>
      <w:r w:rsidR="00B47A42">
        <w:t xml:space="preserve">ROIs we recommend working with a colour image rather than a grey-scale image. </w:t>
      </w:r>
      <w:r w:rsidR="00B379F0">
        <w:t xml:space="preserve">It is often easier to see animals and objects that way. </w:t>
      </w:r>
      <w:r w:rsidR="00966B21">
        <w:t>It is important that the ROIs are obtained with the image being rotated into its final position.</w:t>
      </w:r>
      <w:r w:rsidR="00702DA3">
        <w:t xml:space="preserve"> To obtain an RGB colour image</w:t>
      </w:r>
      <w:r w:rsidR="006F08F0">
        <w:t>, go to ‘Make presentation image</w:t>
      </w:r>
      <w:r w:rsidR="00352859">
        <w:t xml:space="preserve">’ and tick the ‘Convert to RGB box’. </w:t>
      </w:r>
      <w:r w:rsidR="00352859" w:rsidRPr="00352859">
        <w:t>Use the ‘Image’</w:t>
      </w:r>
      <w:r w:rsidR="00352859">
        <w:t xml:space="preserve"> -&gt; </w:t>
      </w:r>
      <w:r w:rsidR="00352859" w:rsidRPr="00352859">
        <w:t xml:space="preserve">’Adjust’ </w:t>
      </w:r>
      <w:r w:rsidR="00352859">
        <w:t xml:space="preserve">-&gt; </w:t>
      </w:r>
      <w:r w:rsidR="00352859" w:rsidRPr="00352859">
        <w:t xml:space="preserve">’Brightness &amp; Contrast’ </w:t>
      </w:r>
      <w:r w:rsidR="00352859">
        <w:t>-&gt;</w:t>
      </w:r>
      <w:r w:rsidR="00352859" w:rsidRPr="00352859">
        <w:t xml:space="preserve"> ‘Auto’ </w:t>
      </w:r>
      <w:r w:rsidR="00410C62">
        <w:t xml:space="preserve">(or manually if needed) </w:t>
      </w:r>
      <w:r w:rsidR="00352859" w:rsidRPr="00352859">
        <w:t>to make the animal as visible as possible. Don’t worry about other parts of the image getting too bright. This is just to see the outline of the animal as clearly as possible.</w:t>
      </w:r>
    </w:p>
    <w:p w14:paraId="70A0434C" w14:textId="0FD6345D" w:rsidR="00A021E4" w:rsidRDefault="00A021E4" w:rsidP="00B654D7">
      <w:pPr>
        <w:jc w:val="both"/>
      </w:pPr>
      <w:r>
        <w:t>First, s</w:t>
      </w:r>
      <w:r w:rsidRPr="00A021E4">
        <w:t xml:space="preserve">et </w:t>
      </w:r>
      <w:r>
        <w:t xml:space="preserve">the </w:t>
      </w:r>
      <w:r w:rsidRPr="00A021E4">
        <w:t xml:space="preserve">size standard by selecting </w:t>
      </w:r>
      <w:r>
        <w:t>the ‘</w:t>
      </w:r>
      <w:r w:rsidRPr="00A021E4">
        <w:t>line tool</w:t>
      </w:r>
      <w:r>
        <w:t>’</w:t>
      </w:r>
      <w:r w:rsidRPr="00A021E4">
        <w:t xml:space="preserve"> </w:t>
      </w:r>
      <w:r w:rsidR="00E830A3">
        <w:t xml:space="preserve">to draw a line along the length of your size standard </w:t>
      </w:r>
      <w:r w:rsidRPr="00A021E4">
        <w:t>&amp; press ‘S’</w:t>
      </w:r>
      <w:r w:rsidR="00E830A3">
        <w:t xml:space="preserve"> to give its units</w:t>
      </w:r>
      <w:r w:rsidR="00902C2C">
        <w:t xml:space="preserve"> and save the ROI</w:t>
      </w:r>
      <w:r w:rsidR="00E830A3">
        <w:t xml:space="preserve">. </w:t>
      </w:r>
      <w:r w:rsidR="00902C2C">
        <w:t>We</w:t>
      </w:r>
      <w:r w:rsidR="00E830A3">
        <w:t xml:space="preserve"> recommend working in mm, i.e. 1cm = 10. </w:t>
      </w:r>
    </w:p>
    <w:p w14:paraId="6B577535" w14:textId="57984132" w:rsidR="00410C62" w:rsidRDefault="00410C62" w:rsidP="00B654D7">
      <w:pPr>
        <w:jc w:val="both"/>
      </w:pPr>
      <w:r w:rsidRPr="00410C62">
        <w:t xml:space="preserve">Select the outline of the </w:t>
      </w:r>
      <w:r w:rsidR="00514E88">
        <w:t>‘</w:t>
      </w:r>
      <w:r w:rsidR="003917D7">
        <w:t>a</w:t>
      </w:r>
      <w:r w:rsidRPr="00410C62">
        <w:t>nimal</w:t>
      </w:r>
      <w:r w:rsidR="00514E88">
        <w:t>’</w:t>
      </w:r>
      <w:r w:rsidRPr="00410C62">
        <w:t xml:space="preserve"> using the ‘Freehand </w:t>
      </w:r>
      <w:r w:rsidR="00514E88">
        <w:t>selection’</w:t>
      </w:r>
      <w:r w:rsidRPr="00410C62">
        <w:t xml:space="preserve"> tool. Use the zoom function (‘Ctrl’ + ‘alt’ + mouse </w:t>
      </w:r>
      <w:r w:rsidR="00E248C1" w:rsidRPr="00410C62">
        <w:t>wheel or</w:t>
      </w:r>
      <w:r w:rsidRPr="00410C62">
        <w:t xml:space="preserve"> zoom buttons) to get a nice and close look at the outline of the animal as above. Use the ‘Brush Selection Tool’ (double click to set size) with ‘alt’ to add to ROI and ‘Shift’ to subtract from the ROI to refine the ROI. Press ‘t’ to save the ROI once happy and rename it as ‘Animal’</w:t>
      </w:r>
      <w:r w:rsidR="004C35F5">
        <w:t xml:space="preserve"> (case sensitive)</w:t>
      </w:r>
      <w:r w:rsidRPr="00410C62">
        <w:t>. Make sure the ‘Show all’ box in the ROI manager is disabled</w:t>
      </w:r>
      <w:r w:rsidR="004C35F5">
        <w:t>.</w:t>
      </w:r>
    </w:p>
    <w:p w14:paraId="7DCF42AC" w14:textId="07EFF0A8" w:rsidR="00B71622" w:rsidRDefault="00B71622" w:rsidP="00B654D7">
      <w:pPr>
        <w:jc w:val="both"/>
      </w:pPr>
      <w:r w:rsidRPr="00B71622">
        <w:t xml:space="preserve">Select the </w:t>
      </w:r>
      <w:r w:rsidR="00514E88">
        <w:t>‘</w:t>
      </w:r>
      <w:proofErr w:type="spellStart"/>
      <w:r w:rsidR="003917D7">
        <w:t>animal+b</w:t>
      </w:r>
      <w:r w:rsidRPr="00B71622">
        <w:t>ackground</w:t>
      </w:r>
      <w:proofErr w:type="spellEnd"/>
      <w:r w:rsidR="00514E88">
        <w:t>’</w:t>
      </w:r>
      <w:r w:rsidRPr="00B71622">
        <w:t xml:space="preserve"> ROI by roughly outlining the area of interest </w:t>
      </w:r>
      <w:r w:rsidRPr="00514E88">
        <w:rPr>
          <w:u w:val="single"/>
        </w:rPr>
        <w:t>including</w:t>
      </w:r>
      <w:r w:rsidRPr="00B71622">
        <w:t xml:space="preserve"> the animal. Press ‘t’ and then ‘rename’ to ‘</w:t>
      </w:r>
      <w:proofErr w:type="spellStart"/>
      <w:r w:rsidR="003917D7">
        <w:t>animal+b</w:t>
      </w:r>
      <w:r w:rsidRPr="00B71622">
        <w:t>ackground</w:t>
      </w:r>
      <w:proofErr w:type="spellEnd"/>
      <w:r w:rsidRPr="00B71622">
        <w:t>’</w:t>
      </w:r>
      <w:r w:rsidR="00B94AA4">
        <w:t xml:space="preserve"> (</w:t>
      </w:r>
      <w:r w:rsidR="00AF7A20">
        <w:t xml:space="preserve">note: </w:t>
      </w:r>
      <w:r w:rsidR="00B94AA4">
        <w:t>case sensitive</w:t>
      </w:r>
      <w:r w:rsidR="00AF7A20">
        <w:t>!</w:t>
      </w:r>
      <w:r w:rsidR="00B94AA4">
        <w:t>)</w:t>
      </w:r>
      <w:r w:rsidRPr="00B71622">
        <w:t>. Avoid areas with excessive shadows cast by the lighting or colour standard</w:t>
      </w:r>
      <w:r>
        <w:t xml:space="preserve">. </w:t>
      </w:r>
      <w:r w:rsidR="00B94AA4">
        <w:t xml:space="preserve">This step is important to exclude unwanted parts </w:t>
      </w:r>
      <w:r w:rsidR="00A021E4">
        <w:t xml:space="preserve">of </w:t>
      </w:r>
      <w:r w:rsidR="00B94AA4">
        <w:t>the image.</w:t>
      </w:r>
    </w:p>
    <w:p w14:paraId="07B519C2" w14:textId="22E07D76" w:rsidR="00514E88" w:rsidRDefault="00B654D7" w:rsidP="00B654D7">
      <w:pPr>
        <w:spacing w:line="256" w:lineRule="auto"/>
        <w:jc w:val="both"/>
      </w:pPr>
      <w:r>
        <w:rPr>
          <w:noProof/>
        </w:rPr>
        <w:lastRenderedPageBreak/>
        <w:drawing>
          <wp:anchor distT="0" distB="0" distL="114300" distR="114300" simplePos="0" relativeHeight="251658240" behindDoc="1" locked="0" layoutInCell="1" allowOverlap="1" wp14:anchorId="35DD593C" wp14:editId="78C31BAF">
            <wp:simplePos x="0" y="0"/>
            <wp:positionH relativeFrom="column">
              <wp:posOffset>1861820</wp:posOffset>
            </wp:positionH>
            <wp:positionV relativeFrom="paragraph">
              <wp:posOffset>608330</wp:posOffset>
            </wp:positionV>
            <wp:extent cx="1690370" cy="2336165"/>
            <wp:effectExtent l="0" t="0" r="508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90370" cy="2336165"/>
                    </a:xfrm>
                    <a:prstGeom prst="rect">
                      <a:avLst/>
                    </a:prstGeom>
                    <a:noFill/>
                  </pic:spPr>
                </pic:pic>
              </a:graphicData>
            </a:graphic>
            <wp14:sizeRelH relativeFrom="page">
              <wp14:pctWidth>0</wp14:pctWidth>
            </wp14:sizeRelH>
            <wp14:sizeRelV relativeFrom="page">
              <wp14:pctHeight>0</wp14:pctHeight>
            </wp14:sizeRelV>
          </wp:anchor>
        </w:drawing>
      </w:r>
      <w:r w:rsidR="00514E88">
        <w:t>Combine ‘</w:t>
      </w:r>
      <w:proofErr w:type="spellStart"/>
      <w:r w:rsidR="003917D7">
        <w:t>animal+b</w:t>
      </w:r>
      <w:r w:rsidR="00514E88">
        <w:t>ackground</w:t>
      </w:r>
      <w:proofErr w:type="spellEnd"/>
      <w:r w:rsidR="00514E88">
        <w:t>’ with ‘</w:t>
      </w:r>
      <w:r w:rsidR="003917D7">
        <w:t>a</w:t>
      </w:r>
      <w:r w:rsidR="00514E88">
        <w:t>nimal’ to create the final ‘</w:t>
      </w:r>
      <w:r w:rsidR="003917D7">
        <w:t>b</w:t>
      </w:r>
      <w:r w:rsidR="00514E88">
        <w:t xml:space="preserve">ackground’ ROI that does </w:t>
      </w:r>
      <w:r w:rsidR="00514E88" w:rsidRPr="00F37075">
        <w:rPr>
          <w:u w:val="single"/>
        </w:rPr>
        <w:t>not</w:t>
      </w:r>
      <w:r w:rsidR="00514E88">
        <w:t xml:space="preserve"> contain the animal. Use ‘CTRL’ to select both ROIs in the ROI manager. </w:t>
      </w:r>
    </w:p>
    <w:p w14:paraId="47FE7597" w14:textId="77777777" w:rsidR="00B654D7" w:rsidRDefault="00B654D7" w:rsidP="00B654D7">
      <w:pPr>
        <w:jc w:val="both"/>
      </w:pPr>
    </w:p>
    <w:p w14:paraId="1455B369" w14:textId="0E0B108E" w:rsidR="00514E88" w:rsidRDefault="00570493" w:rsidP="00B654D7">
      <w:pPr>
        <w:jc w:val="both"/>
      </w:pPr>
      <w:r w:rsidRPr="00570493">
        <w:t xml:space="preserve">Go to ‘More’ </w:t>
      </w:r>
      <w:r>
        <w:t>-&gt;</w:t>
      </w:r>
      <w:r w:rsidRPr="00570493">
        <w:t xml:space="preserve"> ‘XOR’. This will subtract the animal from the background. Press ‘t’. Rename the new ROI</w:t>
      </w:r>
      <w:r w:rsidR="003917D7">
        <w:t xml:space="preserve"> to</w:t>
      </w:r>
      <w:r w:rsidRPr="00570493">
        <w:t xml:space="preserve"> ‘</w:t>
      </w:r>
      <w:r w:rsidR="003917D7">
        <w:t>b</w:t>
      </w:r>
      <w:r w:rsidRPr="00570493">
        <w:t xml:space="preserve">ackground’. Check all ROIs by selecting them in the ROI manager and observing the ROI in the image. If there are areas that need to be excluded from the background use the same technique as for the </w:t>
      </w:r>
      <w:r w:rsidR="005C22C2">
        <w:t>‘</w:t>
      </w:r>
      <w:r w:rsidR="003917D7">
        <w:t>a</w:t>
      </w:r>
      <w:r w:rsidRPr="00570493">
        <w:t>nimal</w:t>
      </w:r>
      <w:r w:rsidR="005C22C2">
        <w:t>’</w:t>
      </w:r>
      <w:r w:rsidRPr="00570493">
        <w:t xml:space="preserve"> to remove these areas and save the modified ROI</w:t>
      </w:r>
      <w:r w:rsidR="005C22C2">
        <w:t xml:space="preserve">. </w:t>
      </w:r>
      <w:r w:rsidR="005C22C2" w:rsidRPr="005C22C2">
        <w:t>Save the ROIs</w:t>
      </w:r>
      <w:r w:rsidR="005C22C2">
        <w:t xml:space="preserve"> once you are happy.</w:t>
      </w:r>
    </w:p>
    <w:p w14:paraId="386FACA6" w14:textId="77777777" w:rsidR="00B654D7" w:rsidRDefault="00B654D7" w:rsidP="00570493">
      <w:pPr>
        <w:ind w:firstLine="720"/>
        <w:jc w:val="both"/>
      </w:pPr>
    </w:p>
    <w:p w14:paraId="43BBCF7C" w14:textId="025D3EE0" w:rsidR="00E81155" w:rsidRDefault="00B654D7" w:rsidP="00B654D7">
      <w:pPr>
        <w:pStyle w:val="Heading1"/>
      </w:pPr>
      <w:bookmarkStart w:id="7" w:name="_Toc126140045"/>
      <w:r w:rsidRPr="00B654D7">
        <w:t>5.</w:t>
      </w:r>
      <w:r>
        <w:t xml:space="preserve"> </w:t>
      </w:r>
      <w:r w:rsidR="002241D3" w:rsidRPr="00B654D7">
        <w:t>Using the batch script</w:t>
      </w:r>
      <w:bookmarkEnd w:id="7"/>
    </w:p>
    <w:p w14:paraId="4E41BBB7" w14:textId="77777777" w:rsidR="00B654D7" w:rsidRPr="00B654D7" w:rsidRDefault="00B654D7" w:rsidP="00B654D7"/>
    <w:p w14:paraId="6876EE96" w14:textId="07F1FD92" w:rsidR="000336C9" w:rsidRDefault="007C5528" w:rsidP="002241D3">
      <w:pPr>
        <w:jc w:val="both"/>
      </w:pPr>
      <w:r w:rsidRPr="007C5528">
        <w:t xml:space="preserve">To </w:t>
      </w:r>
      <w:r>
        <w:t xml:space="preserve">launch the QCPA batch script, go to </w:t>
      </w:r>
      <w:r w:rsidR="00BF0D82">
        <w:t>‘Plugins’ -&gt; ‘</w:t>
      </w:r>
      <w:proofErr w:type="spellStart"/>
      <w:r w:rsidR="00BF0D82">
        <w:t>micaToolbox</w:t>
      </w:r>
      <w:proofErr w:type="spellEnd"/>
      <w:r w:rsidR="00BF0D82">
        <w:t>’ -&gt; ‘Batch QCPA’</w:t>
      </w:r>
      <w:r w:rsidR="000336C9">
        <w:t xml:space="preserve"> and select the directory containing your prepared dataset. </w:t>
      </w:r>
      <w:r w:rsidR="001C0D15">
        <w:t xml:space="preserve">For general considerations on parameter choices, please see the electronic supplement of the original QCPA paper, as well as </w:t>
      </w:r>
      <w:hyperlink r:id="rId14" w:history="1">
        <w:r w:rsidR="00685409" w:rsidRPr="00685409">
          <w:rPr>
            <w:rStyle w:val="Hyperlink"/>
          </w:rPr>
          <w:t>the website</w:t>
        </w:r>
      </w:hyperlink>
      <w:r w:rsidR="00685409">
        <w:t xml:space="preserve">. </w:t>
      </w:r>
    </w:p>
    <w:p w14:paraId="69998A1A" w14:textId="77777777" w:rsidR="00B654D7" w:rsidRPr="007C5528" w:rsidRDefault="00B654D7" w:rsidP="002241D3">
      <w:pPr>
        <w:jc w:val="both"/>
      </w:pPr>
    </w:p>
    <w:p w14:paraId="4429A3C8" w14:textId="32D3A7D5" w:rsidR="00E81155" w:rsidRDefault="00AF7A20" w:rsidP="006B0D08">
      <w:pPr>
        <w:pStyle w:val="ListParagraph"/>
        <w:numPr>
          <w:ilvl w:val="0"/>
          <w:numId w:val="5"/>
        </w:numPr>
        <w:ind w:left="4962" w:hanging="426"/>
        <w:jc w:val="both"/>
      </w:pPr>
      <w:r>
        <w:rPr>
          <w:noProof/>
        </w:rPr>
        <w:lastRenderedPageBreak/>
        <w:drawing>
          <wp:anchor distT="0" distB="0" distL="114300" distR="114300" simplePos="0" relativeHeight="251671552" behindDoc="0" locked="0" layoutInCell="1" allowOverlap="1" wp14:anchorId="01DCDE12" wp14:editId="38BF3682">
            <wp:simplePos x="0" y="0"/>
            <wp:positionH relativeFrom="margin">
              <wp:posOffset>90170</wp:posOffset>
            </wp:positionH>
            <wp:positionV relativeFrom="paragraph">
              <wp:posOffset>6985</wp:posOffset>
            </wp:positionV>
            <wp:extent cx="2481580" cy="408114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81580" cy="4081145"/>
                    </a:xfrm>
                    <a:prstGeom prst="rect">
                      <a:avLst/>
                    </a:prstGeom>
                  </pic:spPr>
                </pic:pic>
              </a:graphicData>
            </a:graphic>
            <wp14:sizeRelH relativeFrom="margin">
              <wp14:pctWidth>0</wp14:pctWidth>
            </wp14:sizeRelH>
            <wp14:sizeRelV relativeFrom="margin">
              <wp14:pctHeight>0</wp14:pctHeight>
            </wp14:sizeRelV>
          </wp:anchor>
        </w:drawing>
      </w:r>
      <w:r w:rsidR="00861816">
        <w:t xml:space="preserve">Specify the format of your </w:t>
      </w:r>
      <w:r w:rsidR="0022269A">
        <w:t>RAW images</w:t>
      </w:r>
    </w:p>
    <w:p w14:paraId="5B2EED73" w14:textId="6EBF0FF2" w:rsidR="0022269A" w:rsidRDefault="0022269A" w:rsidP="006B0D08">
      <w:pPr>
        <w:pStyle w:val="ListParagraph"/>
        <w:numPr>
          <w:ilvl w:val="0"/>
          <w:numId w:val="5"/>
        </w:numPr>
        <w:ind w:left="4962" w:hanging="426"/>
        <w:jc w:val="both"/>
      </w:pPr>
      <w:r>
        <w:t>If you have changed the name of your .</w:t>
      </w:r>
      <w:proofErr w:type="spellStart"/>
      <w:r>
        <w:t>mspec</w:t>
      </w:r>
      <w:proofErr w:type="spellEnd"/>
      <w:r>
        <w:t xml:space="preserve"> files, specify the name here. This name needs to be identical in all images. </w:t>
      </w:r>
      <w:r w:rsidR="00A510B6">
        <w:t>We recommend not saving a specific name when creating the files.</w:t>
      </w:r>
    </w:p>
    <w:p w14:paraId="205E50AF" w14:textId="141022B4" w:rsidR="00A510B6" w:rsidRDefault="00A510B6" w:rsidP="006B0D08">
      <w:pPr>
        <w:pStyle w:val="ListParagraph"/>
        <w:numPr>
          <w:ilvl w:val="0"/>
          <w:numId w:val="5"/>
        </w:numPr>
        <w:ind w:left="4962" w:hanging="426"/>
        <w:jc w:val="both"/>
      </w:pPr>
      <w:r>
        <w:t xml:space="preserve">Choose the desired viewing distance(s). The closer the </w:t>
      </w:r>
      <w:r w:rsidR="00A17D6E">
        <w:t xml:space="preserve">distance and higher the visual acuity, the longer image processing will take. </w:t>
      </w:r>
    </w:p>
    <w:p w14:paraId="24E326A7" w14:textId="5EC965D4" w:rsidR="00A17D6E" w:rsidRDefault="00A17D6E" w:rsidP="006B0D08">
      <w:pPr>
        <w:pStyle w:val="ListParagraph"/>
        <w:numPr>
          <w:ilvl w:val="0"/>
          <w:numId w:val="5"/>
        </w:numPr>
        <w:ind w:left="4962" w:hanging="426"/>
        <w:jc w:val="both"/>
      </w:pPr>
      <w:r>
        <w:t>Choose the number of colour channels in your visual system</w:t>
      </w:r>
      <w:r w:rsidR="003941A1">
        <w:t>.</w:t>
      </w:r>
    </w:p>
    <w:p w14:paraId="742625CA" w14:textId="33B67784" w:rsidR="003941A1" w:rsidRDefault="003941A1" w:rsidP="006B0D08">
      <w:pPr>
        <w:pStyle w:val="ListParagraph"/>
        <w:numPr>
          <w:ilvl w:val="0"/>
          <w:numId w:val="5"/>
        </w:numPr>
        <w:ind w:left="4962" w:hanging="426"/>
        <w:jc w:val="both"/>
      </w:pPr>
      <w:r>
        <w:t>Select if the images should be rotated or not. We recommend doing so.</w:t>
      </w:r>
    </w:p>
    <w:p w14:paraId="7FB7CABB" w14:textId="69D93FEA" w:rsidR="003941A1" w:rsidRDefault="003941A1" w:rsidP="006B0D08">
      <w:pPr>
        <w:pStyle w:val="ListParagraph"/>
        <w:numPr>
          <w:ilvl w:val="0"/>
          <w:numId w:val="5"/>
        </w:numPr>
        <w:ind w:left="4962" w:hanging="426"/>
        <w:jc w:val="both"/>
      </w:pPr>
      <w:r>
        <w:t xml:space="preserve">Choose your </w:t>
      </w:r>
      <w:hyperlink r:id="rId16" w:history="1">
        <w:r w:rsidRPr="00EE1168">
          <w:rPr>
            <w:rStyle w:val="Hyperlink"/>
          </w:rPr>
          <w:t>lower chromaticity limit</w:t>
        </w:r>
      </w:hyperlink>
      <w:r>
        <w:t>.</w:t>
      </w:r>
    </w:p>
    <w:p w14:paraId="62D28B2A" w14:textId="5F0C50FF" w:rsidR="006C1103" w:rsidRDefault="006C1103" w:rsidP="006B0D08">
      <w:pPr>
        <w:pStyle w:val="ListParagraph"/>
        <w:numPr>
          <w:ilvl w:val="0"/>
          <w:numId w:val="5"/>
        </w:numPr>
        <w:ind w:left="4962" w:hanging="426"/>
        <w:jc w:val="both"/>
      </w:pPr>
      <w:r>
        <w:t xml:space="preserve">Choose the replacement value for </w:t>
      </w:r>
      <w:hyperlink r:id="rId17" w:history="1">
        <w:r w:rsidRPr="006C1103">
          <w:rPr>
            <w:rStyle w:val="Hyperlink"/>
          </w:rPr>
          <w:t>negative cone catch estimates</w:t>
        </w:r>
      </w:hyperlink>
      <w:r>
        <w:t>.</w:t>
      </w:r>
    </w:p>
    <w:p w14:paraId="2969CCCB" w14:textId="70DB6083" w:rsidR="00CA2638" w:rsidRDefault="00902C2C" w:rsidP="006B0D08">
      <w:pPr>
        <w:pStyle w:val="ListParagraph"/>
        <w:numPr>
          <w:ilvl w:val="0"/>
          <w:numId w:val="5"/>
        </w:numPr>
        <w:ind w:left="4962" w:hanging="426"/>
        <w:jc w:val="both"/>
      </w:pPr>
      <w:r>
        <w:t xml:space="preserve">Select the ROIs you would like to measure. Note: The script assumes all three ROIs to be present. </w:t>
      </w:r>
      <w:r w:rsidR="00C67006">
        <w:t>If you want to apply the script to datasets without animals or objects</w:t>
      </w:r>
      <w:r w:rsidR="006E5323">
        <w:t xml:space="preserve"> you might want to try creating empty or tiny ROIs.</w:t>
      </w:r>
    </w:p>
    <w:p w14:paraId="0B230B36" w14:textId="1036D48F" w:rsidR="00902C2C" w:rsidRDefault="00CA2638" w:rsidP="006B0D08">
      <w:pPr>
        <w:pStyle w:val="ListParagraph"/>
        <w:numPr>
          <w:ilvl w:val="0"/>
          <w:numId w:val="5"/>
        </w:numPr>
        <w:ind w:left="4962" w:hanging="426"/>
        <w:jc w:val="both"/>
      </w:pPr>
      <w:r>
        <w:t xml:space="preserve">Select the modules you would like to run. </w:t>
      </w:r>
    </w:p>
    <w:p w14:paraId="42C5435E" w14:textId="77777777" w:rsidR="00B654D7" w:rsidRDefault="00B654D7" w:rsidP="00C8546F">
      <w:pPr>
        <w:jc w:val="both"/>
        <w:rPr>
          <w:i/>
          <w:iCs/>
        </w:rPr>
      </w:pPr>
    </w:p>
    <w:p w14:paraId="0C99E599" w14:textId="17F76A11" w:rsidR="007B5FFB" w:rsidRDefault="00B654D7" w:rsidP="00B654D7">
      <w:pPr>
        <w:pStyle w:val="Heading2"/>
      </w:pPr>
      <w:bookmarkStart w:id="8" w:name="_Toc126140046"/>
      <w:r>
        <w:t xml:space="preserve">5.1 </w:t>
      </w:r>
      <w:r w:rsidR="007B5FFB" w:rsidRPr="007B5FFB">
        <w:t>‘</w:t>
      </w:r>
      <w:r w:rsidR="003340B9">
        <w:t>CAA, BSA, VCA &amp; Particle Analysis</w:t>
      </w:r>
      <w:r w:rsidR="007B5FFB" w:rsidRPr="007B5FFB">
        <w:t>’ settings</w:t>
      </w:r>
      <w:bookmarkEnd w:id="8"/>
    </w:p>
    <w:p w14:paraId="09ACC421" w14:textId="77777777" w:rsidR="00B654D7" w:rsidRPr="00B654D7" w:rsidRDefault="00B654D7" w:rsidP="00B654D7"/>
    <w:p w14:paraId="0A150790" w14:textId="77777777" w:rsidR="00165799" w:rsidRDefault="00FF3325" w:rsidP="00FF3325">
      <w:pPr>
        <w:pStyle w:val="ListParagraph"/>
        <w:numPr>
          <w:ilvl w:val="0"/>
          <w:numId w:val="6"/>
        </w:numPr>
        <w:jc w:val="both"/>
      </w:pPr>
      <w:r>
        <w:t xml:space="preserve">Specify Weber fractions. These will be used for the clustering and the RNL ranked filter. </w:t>
      </w:r>
      <w:r w:rsidR="0092363A">
        <w:t>Make sure that these names match the channels specified in your visual model</w:t>
      </w:r>
      <w:r w:rsidR="003340B9">
        <w:t xml:space="preserve"> (no need to match the order though!). The luminance channel is automatically detected as the last row in your visual model and will be called ‘</w:t>
      </w:r>
      <w:proofErr w:type="spellStart"/>
      <w:r w:rsidR="003340B9">
        <w:t>lum</w:t>
      </w:r>
      <w:proofErr w:type="spellEnd"/>
      <w:r w:rsidR="003340B9">
        <w:t xml:space="preserve">’ irrespective of the name given in your model (e.g. </w:t>
      </w:r>
      <w:proofErr w:type="spellStart"/>
      <w:r w:rsidR="003340B9">
        <w:t>dbl</w:t>
      </w:r>
      <w:proofErr w:type="spellEnd"/>
      <w:r w:rsidR="003340B9">
        <w:t xml:space="preserve"> or mw). </w:t>
      </w:r>
    </w:p>
    <w:p w14:paraId="55DE225A" w14:textId="00C48016" w:rsidR="00C8546F" w:rsidRDefault="00165799" w:rsidP="00165799">
      <w:pPr>
        <w:ind w:left="405"/>
        <w:jc w:val="both"/>
      </w:pPr>
      <w:r>
        <w:t xml:space="preserve">Note: Your visual models will need to have a luminance channel. To add one, add it to the spectral sensitivity file, save the file and redo your visual model. </w:t>
      </w:r>
    </w:p>
    <w:p w14:paraId="7F39EC8A" w14:textId="79FEC533" w:rsidR="0092363A" w:rsidRDefault="003D3832" w:rsidP="00FF3325">
      <w:pPr>
        <w:pStyle w:val="ListParagraph"/>
        <w:ind w:left="405"/>
        <w:jc w:val="both"/>
      </w:pPr>
      <w:r>
        <w:rPr>
          <w:noProof/>
        </w:rPr>
        <w:drawing>
          <wp:anchor distT="0" distB="0" distL="114300" distR="114300" simplePos="0" relativeHeight="251661312" behindDoc="0" locked="0" layoutInCell="1" allowOverlap="1" wp14:anchorId="3418BC2E" wp14:editId="0F902AAB">
            <wp:simplePos x="0" y="0"/>
            <wp:positionH relativeFrom="column">
              <wp:posOffset>1180782</wp:posOffset>
            </wp:positionH>
            <wp:positionV relativeFrom="paragraph">
              <wp:posOffset>100012</wp:posOffset>
            </wp:positionV>
            <wp:extent cx="3176270" cy="1259840"/>
            <wp:effectExtent l="0" t="0" r="5080" b="0"/>
            <wp:wrapTopAndBottom/>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76270" cy="1259840"/>
                    </a:xfrm>
                    <a:prstGeom prst="rect">
                      <a:avLst/>
                    </a:prstGeom>
                  </pic:spPr>
                </pic:pic>
              </a:graphicData>
            </a:graphic>
            <wp14:sizeRelH relativeFrom="margin">
              <wp14:pctWidth>0</wp14:pctWidth>
            </wp14:sizeRelH>
            <wp14:sizeRelV relativeFrom="margin">
              <wp14:pctHeight>0</wp14:pctHeight>
            </wp14:sizeRelV>
          </wp:anchor>
        </w:drawing>
      </w:r>
    </w:p>
    <w:p w14:paraId="2AFC565D" w14:textId="56CDAFB7" w:rsidR="00FF3325" w:rsidRPr="007B5FFB" w:rsidRDefault="00FF3325" w:rsidP="00FF3325">
      <w:pPr>
        <w:pStyle w:val="ListParagraph"/>
        <w:ind w:left="405"/>
        <w:jc w:val="both"/>
      </w:pPr>
    </w:p>
    <w:p w14:paraId="0A3B1098" w14:textId="38B64C78" w:rsidR="005C22C2" w:rsidRDefault="0092363A" w:rsidP="0092363A">
      <w:pPr>
        <w:pStyle w:val="ListParagraph"/>
        <w:numPr>
          <w:ilvl w:val="0"/>
          <w:numId w:val="6"/>
        </w:numPr>
        <w:jc w:val="both"/>
      </w:pPr>
      <w:r>
        <w:t xml:space="preserve">Specify your desired </w:t>
      </w:r>
      <w:hyperlink r:id="rId19" w:history="1">
        <w:r w:rsidR="00483E52" w:rsidRPr="00FE57AF">
          <w:rPr>
            <w:rStyle w:val="Hyperlink"/>
          </w:rPr>
          <w:t>Acuity settings</w:t>
        </w:r>
      </w:hyperlink>
      <w:r w:rsidR="00483E52">
        <w:t>. Unless your ROIs are rectangular, use ‘</w:t>
      </w:r>
      <w:hyperlink r:id="rId20" w:history="1">
        <w:r w:rsidR="00483E52" w:rsidRPr="00DE65D0">
          <w:rPr>
            <w:rStyle w:val="Hyperlink"/>
          </w:rPr>
          <w:t>Gaussian</w:t>
        </w:r>
      </w:hyperlink>
      <w:r w:rsidR="00483E52">
        <w:t>’.</w:t>
      </w:r>
    </w:p>
    <w:p w14:paraId="242DDABC" w14:textId="6298F9F6" w:rsidR="00483E52" w:rsidRDefault="00483E52" w:rsidP="0092363A">
      <w:pPr>
        <w:pStyle w:val="ListParagraph"/>
        <w:numPr>
          <w:ilvl w:val="0"/>
          <w:numId w:val="6"/>
        </w:numPr>
        <w:jc w:val="both"/>
      </w:pPr>
      <w:r>
        <w:t xml:space="preserve">Select if you want to use the </w:t>
      </w:r>
      <w:hyperlink r:id="rId21" w:history="1">
        <w:r w:rsidRPr="00FE57AF">
          <w:rPr>
            <w:rStyle w:val="Hyperlink"/>
          </w:rPr>
          <w:t>RNL ranked filter</w:t>
        </w:r>
      </w:hyperlink>
      <w:r>
        <w:t xml:space="preserve"> or not. We recommend the use of RNL ranked filtering to compensate for </w:t>
      </w:r>
      <w:r w:rsidR="008B06B7">
        <w:t xml:space="preserve">artefacts from the acuity modelling. </w:t>
      </w:r>
    </w:p>
    <w:p w14:paraId="1F140796" w14:textId="26F515A4" w:rsidR="008B06B7" w:rsidRDefault="007D2B08" w:rsidP="0092363A">
      <w:pPr>
        <w:pStyle w:val="ListParagraph"/>
        <w:numPr>
          <w:ilvl w:val="0"/>
          <w:numId w:val="6"/>
        </w:numPr>
        <w:jc w:val="both"/>
      </w:pPr>
      <w:r>
        <w:rPr>
          <w:noProof/>
        </w:rPr>
        <w:lastRenderedPageBreak/>
        <w:drawing>
          <wp:anchor distT="0" distB="0" distL="114300" distR="114300" simplePos="0" relativeHeight="251662336" behindDoc="0" locked="0" layoutInCell="1" allowOverlap="1" wp14:anchorId="67891DB4" wp14:editId="3509109E">
            <wp:simplePos x="0" y="0"/>
            <wp:positionH relativeFrom="margin">
              <wp:align>right</wp:align>
            </wp:positionH>
            <wp:positionV relativeFrom="paragraph">
              <wp:posOffset>572770</wp:posOffset>
            </wp:positionV>
            <wp:extent cx="5382260" cy="2628900"/>
            <wp:effectExtent l="0" t="0" r="8890" b="0"/>
            <wp:wrapTopAndBottom/>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382260" cy="2628900"/>
                    </a:xfrm>
                    <a:prstGeom prst="rect">
                      <a:avLst/>
                    </a:prstGeom>
                  </pic:spPr>
                </pic:pic>
              </a:graphicData>
            </a:graphic>
            <wp14:sizeRelH relativeFrom="margin">
              <wp14:pctWidth>0</wp14:pctWidth>
            </wp14:sizeRelH>
            <wp14:sizeRelV relativeFrom="margin">
              <wp14:pctHeight>0</wp14:pctHeight>
            </wp14:sizeRelV>
          </wp:anchor>
        </w:drawing>
      </w:r>
      <w:r w:rsidR="008B25D5">
        <w:t xml:space="preserve">Choose your </w:t>
      </w:r>
      <w:hyperlink r:id="rId23" w:history="1">
        <w:r w:rsidR="008B25D5" w:rsidRPr="007F6EC6">
          <w:rPr>
            <w:rStyle w:val="Hyperlink"/>
          </w:rPr>
          <w:t>acuity modelling settings</w:t>
        </w:r>
      </w:hyperlink>
      <w:r w:rsidR="003D3832">
        <w:t xml:space="preserve">. We recommend using the defaults displayed here in combination with your required cycles per degree acuity value. </w:t>
      </w:r>
    </w:p>
    <w:p w14:paraId="071AA3A2" w14:textId="234BFBD6" w:rsidR="003D3832" w:rsidRDefault="00165799" w:rsidP="008B06B7">
      <w:pPr>
        <w:jc w:val="both"/>
      </w:pPr>
      <w:r>
        <w:rPr>
          <w:noProof/>
        </w:rPr>
        <w:drawing>
          <wp:anchor distT="0" distB="0" distL="114300" distR="114300" simplePos="0" relativeHeight="251663360" behindDoc="0" locked="0" layoutInCell="1" allowOverlap="1" wp14:anchorId="7424422A" wp14:editId="175875C2">
            <wp:simplePos x="0" y="0"/>
            <wp:positionH relativeFrom="margin">
              <wp:align>center</wp:align>
            </wp:positionH>
            <wp:positionV relativeFrom="paragraph">
              <wp:posOffset>3051175</wp:posOffset>
            </wp:positionV>
            <wp:extent cx="4228465" cy="2871470"/>
            <wp:effectExtent l="0" t="0" r="635" b="5080"/>
            <wp:wrapTopAndBottom/>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228465" cy="2871470"/>
                    </a:xfrm>
                    <a:prstGeom prst="rect">
                      <a:avLst/>
                    </a:prstGeom>
                  </pic:spPr>
                </pic:pic>
              </a:graphicData>
            </a:graphic>
            <wp14:sizeRelH relativeFrom="margin">
              <wp14:pctWidth>0</wp14:pctWidth>
            </wp14:sizeRelH>
            <wp14:sizeRelV relativeFrom="margin">
              <wp14:pctHeight>0</wp14:pctHeight>
            </wp14:sizeRelV>
          </wp:anchor>
        </w:drawing>
      </w:r>
    </w:p>
    <w:p w14:paraId="43128377" w14:textId="72FE7FBF" w:rsidR="00B654D7" w:rsidRDefault="00B654D7" w:rsidP="008B06B7">
      <w:pPr>
        <w:jc w:val="both"/>
      </w:pPr>
    </w:p>
    <w:p w14:paraId="551D481E" w14:textId="2944C719" w:rsidR="008B06B7" w:rsidRDefault="007E0E16" w:rsidP="007E0E16">
      <w:pPr>
        <w:pStyle w:val="ListParagraph"/>
        <w:numPr>
          <w:ilvl w:val="0"/>
          <w:numId w:val="6"/>
        </w:numPr>
        <w:jc w:val="both"/>
      </w:pPr>
      <w:r>
        <w:t xml:space="preserve">Choose your </w:t>
      </w:r>
      <w:hyperlink r:id="rId25" w:history="1">
        <w:r w:rsidRPr="00FE57AF">
          <w:rPr>
            <w:rStyle w:val="Hyperlink"/>
          </w:rPr>
          <w:t>RNL ranked filter</w:t>
        </w:r>
      </w:hyperlink>
      <w:r>
        <w:t xml:space="preserve"> options</w:t>
      </w:r>
      <w:r w:rsidR="001C0D15">
        <w:t xml:space="preserve">. </w:t>
      </w:r>
    </w:p>
    <w:p w14:paraId="01E977F2" w14:textId="4E96C726" w:rsidR="00D92730" w:rsidRDefault="007D2B08" w:rsidP="00D92730">
      <w:pPr>
        <w:pStyle w:val="ListParagraph"/>
      </w:pPr>
      <w:r>
        <w:rPr>
          <w:noProof/>
        </w:rPr>
        <w:drawing>
          <wp:anchor distT="0" distB="0" distL="114300" distR="114300" simplePos="0" relativeHeight="251664384" behindDoc="0" locked="0" layoutInCell="1" allowOverlap="1" wp14:anchorId="7A5F475A" wp14:editId="301CD179">
            <wp:simplePos x="0" y="0"/>
            <wp:positionH relativeFrom="margin">
              <wp:posOffset>1938020</wp:posOffset>
            </wp:positionH>
            <wp:positionV relativeFrom="paragraph">
              <wp:posOffset>292417</wp:posOffset>
            </wp:positionV>
            <wp:extent cx="1310640" cy="1746250"/>
            <wp:effectExtent l="0" t="0" r="3810" b="6350"/>
            <wp:wrapTopAndBottom/>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310640" cy="1746250"/>
                    </a:xfrm>
                    <a:prstGeom prst="rect">
                      <a:avLst/>
                    </a:prstGeom>
                  </pic:spPr>
                </pic:pic>
              </a:graphicData>
            </a:graphic>
            <wp14:sizeRelH relativeFrom="margin">
              <wp14:pctWidth>0</wp14:pctWidth>
            </wp14:sizeRelH>
            <wp14:sizeRelV relativeFrom="margin">
              <wp14:pctHeight>0</wp14:pctHeight>
            </wp14:sizeRelV>
          </wp:anchor>
        </w:drawing>
      </w:r>
    </w:p>
    <w:p w14:paraId="7B45B5DC" w14:textId="66E1DC12" w:rsidR="00D92730" w:rsidRDefault="00D92730" w:rsidP="007E0E16">
      <w:pPr>
        <w:pStyle w:val="ListParagraph"/>
        <w:numPr>
          <w:ilvl w:val="0"/>
          <w:numId w:val="6"/>
        </w:numPr>
        <w:jc w:val="both"/>
      </w:pPr>
      <w:r>
        <w:lastRenderedPageBreak/>
        <w:t xml:space="preserve">Choose your </w:t>
      </w:r>
      <w:hyperlink r:id="rId27" w:history="1">
        <w:r w:rsidRPr="00A718FA">
          <w:rPr>
            <w:rStyle w:val="Hyperlink"/>
          </w:rPr>
          <w:t>RNL clustering</w:t>
        </w:r>
      </w:hyperlink>
      <w:r>
        <w:t xml:space="preserve"> settings. Note that </w:t>
      </w:r>
      <w:hyperlink r:id="rId28" w:history="1">
        <w:r w:rsidRPr="00DE65D0">
          <w:rPr>
            <w:rStyle w:val="Hyperlink"/>
          </w:rPr>
          <w:t>Naïve Bayes clustering</w:t>
        </w:r>
      </w:hyperlink>
      <w:r>
        <w:t xml:space="preserve"> requires manual input and is not available in the batch script.</w:t>
      </w:r>
    </w:p>
    <w:p w14:paraId="789E2D47" w14:textId="01C4824F" w:rsidR="00D92730" w:rsidRDefault="008713D4" w:rsidP="00D92730">
      <w:pPr>
        <w:pStyle w:val="ListParagraph"/>
      </w:pPr>
      <w:r>
        <w:rPr>
          <w:noProof/>
        </w:rPr>
        <w:drawing>
          <wp:anchor distT="0" distB="0" distL="114300" distR="114300" simplePos="0" relativeHeight="251665408" behindDoc="0" locked="0" layoutInCell="1" allowOverlap="1" wp14:anchorId="31954CF9" wp14:editId="20B79D02">
            <wp:simplePos x="0" y="0"/>
            <wp:positionH relativeFrom="column">
              <wp:posOffset>1547495</wp:posOffset>
            </wp:positionH>
            <wp:positionV relativeFrom="paragraph">
              <wp:posOffset>277495</wp:posOffset>
            </wp:positionV>
            <wp:extent cx="1920875" cy="2419350"/>
            <wp:effectExtent l="0" t="0" r="3175" b="0"/>
            <wp:wrapTopAndBottom/>
            <wp:docPr id="8" name="Picture 8"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able&#10;&#10;Description automatically generated with medium confidence"/>
                    <pic:cNvPicPr/>
                  </pic:nvPicPr>
                  <pic:blipFill>
                    <a:blip r:embed="rId29">
                      <a:extLst>
                        <a:ext uri="{28A0092B-C50C-407E-A947-70E740481C1C}">
                          <a14:useLocalDpi xmlns:a14="http://schemas.microsoft.com/office/drawing/2010/main" val="0"/>
                        </a:ext>
                      </a:extLst>
                    </a:blip>
                    <a:stretch>
                      <a:fillRect/>
                    </a:stretch>
                  </pic:blipFill>
                  <pic:spPr>
                    <a:xfrm>
                      <a:off x="0" y="0"/>
                      <a:ext cx="1920875" cy="2419350"/>
                    </a:xfrm>
                    <a:prstGeom prst="rect">
                      <a:avLst/>
                    </a:prstGeom>
                  </pic:spPr>
                </pic:pic>
              </a:graphicData>
            </a:graphic>
            <wp14:sizeRelH relativeFrom="margin">
              <wp14:pctWidth>0</wp14:pctWidth>
            </wp14:sizeRelH>
            <wp14:sizeRelV relativeFrom="margin">
              <wp14:pctHeight>0</wp14:pctHeight>
            </wp14:sizeRelV>
          </wp:anchor>
        </w:drawing>
      </w:r>
    </w:p>
    <w:p w14:paraId="08610C7C" w14:textId="77777777" w:rsidR="008713D4" w:rsidRDefault="008713D4" w:rsidP="00D92730">
      <w:pPr>
        <w:pStyle w:val="ListParagraph"/>
      </w:pPr>
    </w:p>
    <w:p w14:paraId="058C762C" w14:textId="0E28B3E3" w:rsidR="00D92730" w:rsidRDefault="003340B9" w:rsidP="007E0E16">
      <w:pPr>
        <w:pStyle w:val="ListParagraph"/>
        <w:numPr>
          <w:ilvl w:val="0"/>
          <w:numId w:val="6"/>
        </w:numPr>
        <w:jc w:val="both"/>
      </w:pPr>
      <w:r>
        <w:rPr>
          <w:noProof/>
        </w:rPr>
        <w:drawing>
          <wp:anchor distT="0" distB="0" distL="114300" distR="114300" simplePos="0" relativeHeight="251666432" behindDoc="0" locked="0" layoutInCell="1" allowOverlap="1" wp14:anchorId="78AE33D0" wp14:editId="62987FA2">
            <wp:simplePos x="0" y="0"/>
            <wp:positionH relativeFrom="column">
              <wp:posOffset>239713</wp:posOffset>
            </wp:positionH>
            <wp:positionV relativeFrom="paragraph">
              <wp:posOffset>732790</wp:posOffset>
            </wp:positionV>
            <wp:extent cx="4683125" cy="1346200"/>
            <wp:effectExtent l="0" t="0" r="3175" b="6350"/>
            <wp:wrapTopAndBottom/>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683125" cy="1346200"/>
                    </a:xfrm>
                    <a:prstGeom prst="rect">
                      <a:avLst/>
                    </a:prstGeom>
                  </pic:spPr>
                </pic:pic>
              </a:graphicData>
            </a:graphic>
            <wp14:sizeRelH relativeFrom="margin">
              <wp14:pctWidth>0</wp14:pctWidth>
            </wp14:sizeRelH>
            <wp14:sizeRelV relativeFrom="margin">
              <wp14:pctHeight>0</wp14:pctHeight>
            </wp14:sizeRelV>
          </wp:anchor>
        </w:drawing>
      </w:r>
      <w:r w:rsidR="000B1071">
        <w:t xml:space="preserve">Select the appropriate visual models. Note that these need to match ordering specified in your .txt files. </w:t>
      </w:r>
      <w:r>
        <w:t xml:space="preserve">That is, model #1 needs to be ‘1’ in your .txt files. The interface shows both, the .java and the .class files for each model. Either one works fine. </w:t>
      </w:r>
    </w:p>
    <w:p w14:paraId="4A89BFD7" w14:textId="77777777" w:rsidR="008713D4" w:rsidRDefault="008713D4" w:rsidP="008713D4">
      <w:pPr>
        <w:pStyle w:val="ListParagraph"/>
        <w:ind w:left="405"/>
        <w:jc w:val="both"/>
      </w:pPr>
    </w:p>
    <w:p w14:paraId="55C307BC" w14:textId="6657C27E" w:rsidR="00414C71" w:rsidRDefault="00414C71" w:rsidP="00414C71">
      <w:pPr>
        <w:pStyle w:val="ListParagraph"/>
      </w:pPr>
    </w:p>
    <w:p w14:paraId="1F1AF503" w14:textId="59C5A4DF" w:rsidR="00414C71" w:rsidRDefault="00B17DD5" w:rsidP="007E0E16">
      <w:pPr>
        <w:pStyle w:val="ListParagraph"/>
        <w:numPr>
          <w:ilvl w:val="0"/>
          <w:numId w:val="6"/>
        </w:numPr>
        <w:jc w:val="both"/>
      </w:pPr>
      <w:r>
        <w:t xml:space="preserve">Sit back and enjoy! All outputs and log files will be saved in your data next to your images. </w:t>
      </w:r>
      <w:r w:rsidR="007D2B08">
        <w:t xml:space="preserve">Please provide the log files in the electronic supplement or data of any publications for reproducibility. </w:t>
      </w:r>
    </w:p>
    <w:p w14:paraId="7CEF9DFF" w14:textId="77777777" w:rsidR="003340B9" w:rsidRDefault="003340B9" w:rsidP="00514E88">
      <w:pPr>
        <w:jc w:val="both"/>
        <w:rPr>
          <w:i/>
          <w:iCs/>
        </w:rPr>
      </w:pPr>
    </w:p>
    <w:p w14:paraId="36D07FB0" w14:textId="6D4F0AB3" w:rsidR="00514E88" w:rsidRDefault="007D2B08" w:rsidP="007D2B08">
      <w:pPr>
        <w:pStyle w:val="Heading2"/>
      </w:pPr>
      <w:bookmarkStart w:id="9" w:name="_Toc126140047"/>
      <w:r>
        <w:t xml:space="preserve">5.2 </w:t>
      </w:r>
      <w:r w:rsidR="00213EC0" w:rsidRPr="00213EC0">
        <w:t>‘LEIA’ settings</w:t>
      </w:r>
      <w:bookmarkEnd w:id="9"/>
    </w:p>
    <w:p w14:paraId="0C5A7323" w14:textId="77777777" w:rsidR="007D2B08" w:rsidRPr="007D2B08" w:rsidRDefault="007D2B08" w:rsidP="007D2B08"/>
    <w:p w14:paraId="693E8A38" w14:textId="79F0BA46" w:rsidR="00213EC0" w:rsidRDefault="007E2705" w:rsidP="000C2D92">
      <w:pPr>
        <w:pStyle w:val="ListParagraph"/>
        <w:numPr>
          <w:ilvl w:val="0"/>
          <w:numId w:val="7"/>
        </w:numPr>
        <w:jc w:val="both"/>
      </w:pPr>
      <w:r>
        <w:t xml:space="preserve">If the user selects only </w:t>
      </w:r>
      <w:hyperlink r:id="rId31" w:history="1">
        <w:r w:rsidRPr="000C2D92">
          <w:rPr>
            <w:rStyle w:val="Hyperlink"/>
          </w:rPr>
          <w:t>LEIA</w:t>
        </w:r>
      </w:hyperlink>
      <w:r>
        <w:t xml:space="preserve"> to be applied, then the following </w:t>
      </w:r>
      <w:r w:rsidR="005B36B5">
        <w:t xml:space="preserve">additional </w:t>
      </w:r>
      <w:r>
        <w:t>input is required</w:t>
      </w:r>
      <w:r w:rsidR="007D2B08">
        <w:t>. Fore using LEIA, w</w:t>
      </w:r>
      <w:r w:rsidR="00377694">
        <w:t xml:space="preserve">e recommend using the </w:t>
      </w:r>
      <w:hyperlink r:id="rId32" w:history="1">
        <w:r w:rsidR="00377694" w:rsidRPr="006C1F73">
          <w:rPr>
            <w:rStyle w:val="Hyperlink"/>
          </w:rPr>
          <w:t>RNL ranked filter</w:t>
        </w:r>
      </w:hyperlink>
      <w:r w:rsidR="00377694">
        <w:t xml:space="preserve"> but not clustering.</w:t>
      </w:r>
      <w:r w:rsidR="007D2B08">
        <w:t xml:space="preserve"> If LEIA is selected in addition to other QCPA modules, the user will provide a unique set of parameter choices for either. </w:t>
      </w:r>
    </w:p>
    <w:p w14:paraId="2326FD5A" w14:textId="29D22B28" w:rsidR="007D2B08" w:rsidRDefault="007D2B08" w:rsidP="007D2B08">
      <w:pPr>
        <w:pStyle w:val="ListParagraph"/>
        <w:jc w:val="both"/>
      </w:pPr>
    </w:p>
    <w:p w14:paraId="7ECE5F9D" w14:textId="571EA42C" w:rsidR="007D2B08" w:rsidRDefault="007D2B08" w:rsidP="007D2B08">
      <w:pPr>
        <w:pStyle w:val="ListParagraph"/>
        <w:jc w:val="both"/>
      </w:pPr>
      <w:r>
        <w:t xml:space="preserve">The user has the choice to log-transform the LEIA output. This might provide additional insights as many behaviours might respond to the log intensity of visual input. </w:t>
      </w:r>
      <w:r w:rsidR="008713D4">
        <w:t xml:space="preserve">The user has the option to visually analyse horizontal and vertical LEIA edge contrast in the image separately and set the upper intensity level of the LEIA images stored in the LEIA folder of each image. </w:t>
      </w:r>
    </w:p>
    <w:p w14:paraId="60199EE8" w14:textId="3C691984" w:rsidR="007D2B08" w:rsidRDefault="008713D4" w:rsidP="007D2B08">
      <w:pPr>
        <w:jc w:val="both"/>
      </w:pPr>
      <w:r>
        <w:rPr>
          <w:noProof/>
        </w:rPr>
        <w:lastRenderedPageBreak/>
        <w:drawing>
          <wp:anchor distT="0" distB="0" distL="114300" distR="114300" simplePos="0" relativeHeight="251667456" behindDoc="0" locked="0" layoutInCell="1" allowOverlap="1" wp14:anchorId="05230D3A" wp14:editId="00BF0D2D">
            <wp:simplePos x="0" y="0"/>
            <wp:positionH relativeFrom="margin">
              <wp:align>center</wp:align>
            </wp:positionH>
            <wp:positionV relativeFrom="paragraph">
              <wp:posOffset>0</wp:posOffset>
            </wp:positionV>
            <wp:extent cx="2054860" cy="2258695"/>
            <wp:effectExtent l="0" t="0" r="2540" b="8255"/>
            <wp:wrapTopAndBottom/>
            <wp:docPr id="10" name="Picture 1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medium confidence"/>
                    <pic:cNvPicPr/>
                  </pic:nvPicPr>
                  <pic:blipFill>
                    <a:blip r:embed="rId33">
                      <a:extLst>
                        <a:ext uri="{28A0092B-C50C-407E-A947-70E740481C1C}">
                          <a14:useLocalDpi xmlns:a14="http://schemas.microsoft.com/office/drawing/2010/main" val="0"/>
                        </a:ext>
                      </a:extLst>
                    </a:blip>
                    <a:stretch>
                      <a:fillRect/>
                    </a:stretch>
                  </pic:blipFill>
                  <pic:spPr>
                    <a:xfrm>
                      <a:off x="0" y="0"/>
                      <a:ext cx="2054860" cy="2258695"/>
                    </a:xfrm>
                    <a:prstGeom prst="rect">
                      <a:avLst/>
                    </a:prstGeom>
                  </pic:spPr>
                </pic:pic>
              </a:graphicData>
            </a:graphic>
            <wp14:sizeRelH relativeFrom="margin">
              <wp14:pctWidth>0</wp14:pctWidth>
            </wp14:sizeRelH>
            <wp14:sizeRelV relativeFrom="margin">
              <wp14:pctHeight>0</wp14:pctHeight>
            </wp14:sizeRelV>
          </wp:anchor>
        </w:drawing>
      </w:r>
    </w:p>
    <w:p w14:paraId="5AD491E6" w14:textId="3EEF4AC9" w:rsidR="000C2D92" w:rsidRDefault="000C2D92" w:rsidP="000C2D92">
      <w:pPr>
        <w:pStyle w:val="ListParagraph"/>
        <w:jc w:val="both"/>
      </w:pPr>
    </w:p>
    <w:p w14:paraId="666CC8E8" w14:textId="3A4E58DE" w:rsidR="000C2D92" w:rsidRDefault="000C2D92" w:rsidP="000C2D92">
      <w:pPr>
        <w:pStyle w:val="ListParagraph"/>
        <w:numPr>
          <w:ilvl w:val="0"/>
          <w:numId w:val="7"/>
        </w:numPr>
        <w:jc w:val="both"/>
      </w:pPr>
      <w:r>
        <w:t xml:space="preserve">Sit back and enjoy! All outputs and log files will be saved in your data next to your images. </w:t>
      </w:r>
    </w:p>
    <w:p w14:paraId="28C82288" w14:textId="77777777" w:rsidR="008713D4" w:rsidRDefault="008713D4" w:rsidP="008713D4">
      <w:pPr>
        <w:jc w:val="both"/>
      </w:pPr>
    </w:p>
    <w:p w14:paraId="3E62A69E" w14:textId="7B7B9913" w:rsidR="005B36B5" w:rsidRDefault="008713D4" w:rsidP="008713D4">
      <w:pPr>
        <w:pStyle w:val="Heading2"/>
      </w:pPr>
      <w:bookmarkStart w:id="10" w:name="_Toc126140048"/>
      <w:r>
        <w:t xml:space="preserve">5.3 </w:t>
      </w:r>
      <w:r w:rsidR="004D30EF" w:rsidRPr="004D30EF">
        <w:t>‘</w:t>
      </w:r>
      <w:proofErr w:type="spellStart"/>
      <w:r w:rsidR="004D30EF" w:rsidRPr="004D30EF">
        <w:t>GabRat</w:t>
      </w:r>
      <w:proofErr w:type="spellEnd"/>
      <w:r w:rsidR="004D30EF" w:rsidRPr="004D30EF">
        <w:t>’ settings</w:t>
      </w:r>
      <w:bookmarkEnd w:id="10"/>
    </w:p>
    <w:p w14:paraId="4FAC7645" w14:textId="77777777" w:rsidR="008713D4" w:rsidRPr="008713D4" w:rsidRDefault="008713D4" w:rsidP="008713D4"/>
    <w:p w14:paraId="5C0ECE10" w14:textId="17970FBA" w:rsidR="004E0201" w:rsidRDefault="00F04E42" w:rsidP="00F04E42">
      <w:pPr>
        <w:pStyle w:val="ListParagraph"/>
        <w:numPr>
          <w:ilvl w:val="0"/>
          <w:numId w:val="8"/>
        </w:numPr>
        <w:jc w:val="both"/>
      </w:pPr>
      <w:r>
        <w:t xml:space="preserve">The user interface will ask for an acuity value if </w:t>
      </w:r>
      <w:hyperlink r:id="rId34" w:history="1">
        <w:proofErr w:type="spellStart"/>
        <w:r w:rsidRPr="00E1426E">
          <w:rPr>
            <w:rStyle w:val="Hyperlink"/>
          </w:rPr>
          <w:t>GabRat</w:t>
        </w:r>
        <w:proofErr w:type="spellEnd"/>
      </w:hyperlink>
      <w:r>
        <w:t xml:space="preserve"> is selected by itself or in combinat</w:t>
      </w:r>
      <w:r w:rsidR="003678EF">
        <w:t>ion</w:t>
      </w:r>
      <w:r w:rsidR="00213BF7">
        <w:t xml:space="preserve"> with other modules requiring acuity modelling. However, unlike other modules considering the ‘maximal’ </w:t>
      </w:r>
      <w:r w:rsidR="00567028">
        <w:t xml:space="preserve">acuity, </w:t>
      </w:r>
      <w:hyperlink r:id="rId35" w:history="1">
        <w:proofErr w:type="spellStart"/>
        <w:r w:rsidR="00567028" w:rsidRPr="00E1426E">
          <w:rPr>
            <w:rStyle w:val="Hyperlink"/>
          </w:rPr>
          <w:t>GabRat</w:t>
        </w:r>
        <w:proofErr w:type="spellEnd"/>
      </w:hyperlink>
      <w:r w:rsidR="00567028">
        <w:t xml:space="preserve"> is recommended to be run at the resolution (and thus spatial frequencies) where a visual system is best at resolving </w:t>
      </w:r>
      <w:r w:rsidR="00E1426E">
        <w:t xml:space="preserve">spatial detail. </w:t>
      </w:r>
      <w:r w:rsidR="004E0201">
        <w:t>Therefore</w:t>
      </w:r>
      <w:r w:rsidR="00A60BA4">
        <w:t>,</w:t>
      </w:r>
      <w:r w:rsidR="004E0201">
        <w:t xml:space="preserve"> the acuity value provided in this window will override the </w:t>
      </w:r>
      <w:r w:rsidR="00861341">
        <w:t xml:space="preserve">previously supplied acuity value. </w:t>
      </w:r>
    </w:p>
    <w:p w14:paraId="1C268FB5" w14:textId="36EC1489" w:rsidR="004E0201" w:rsidRDefault="004E0201" w:rsidP="004E0201">
      <w:pPr>
        <w:pStyle w:val="ListParagraph"/>
        <w:jc w:val="both"/>
      </w:pPr>
    </w:p>
    <w:p w14:paraId="527A4B35" w14:textId="42DA2B7C" w:rsidR="004D30EF" w:rsidRDefault="00000000" w:rsidP="004E0201">
      <w:pPr>
        <w:pStyle w:val="ListParagraph"/>
        <w:ind w:firstLine="720"/>
        <w:jc w:val="both"/>
      </w:pPr>
      <w:hyperlink r:id="rId36" w:history="1">
        <w:proofErr w:type="spellStart"/>
        <w:r w:rsidR="007B617B" w:rsidRPr="00630269">
          <w:rPr>
            <w:rStyle w:val="Hyperlink"/>
          </w:rPr>
          <w:t>Gabrat</w:t>
        </w:r>
        <w:proofErr w:type="spellEnd"/>
      </w:hyperlink>
      <w:r w:rsidR="007B617B">
        <w:t xml:space="preserve"> will by default use the ‘Animal’ ROI to define the outline of the Animal</w:t>
      </w:r>
      <w:r w:rsidR="00087B42">
        <w:t xml:space="preserve">. Therefore </w:t>
      </w:r>
      <w:hyperlink r:id="rId37" w:history="1">
        <w:proofErr w:type="spellStart"/>
        <w:r w:rsidR="00087B42" w:rsidRPr="00630269">
          <w:rPr>
            <w:rStyle w:val="Hyperlink"/>
          </w:rPr>
          <w:t>GabRat</w:t>
        </w:r>
        <w:proofErr w:type="spellEnd"/>
      </w:hyperlink>
      <w:r w:rsidR="00087B42">
        <w:t xml:space="preserve"> output for the </w:t>
      </w:r>
      <w:r w:rsidR="00630269">
        <w:t>‘</w:t>
      </w:r>
      <w:r w:rsidR="00087B42">
        <w:t>Background</w:t>
      </w:r>
      <w:r w:rsidR="00630269">
        <w:t>’</w:t>
      </w:r>
      <w:r w:rsidR="00087B42">
        <w:t xml:space="preserve"> and ‘Animal + Background</w:t>
      </w:r>
      <w:r w:rsidR="00630269">
        <w:t>’</w:t>
      </w:r>
      <w:r w:rsidR="00087B42">
        <w:t xml:space="preserve"> ROIs are of no scientific value</w:t>
      </w:r>
      <w:r w:rsidR="00630269">
        <w:t xml:space="preserve"> as </w:t>
      </w:r>
      <w:hyperlink r:id="rId38" w:history="1">
        <w:proofErr w:type="spellStart"/>
        <w:r w:rsidR="00630269" w:rsidRPr="00630269">
          <w:rPr>
            <w:rStyle w:val="Hyperlink"/>
          </w:rPr>
          <w:t>GabRat</w:t>
        </w:r>
        <w:proofErr w:type="spellEnd"/>
      </w:hyperlink>
      <w:r w:rsidR="00630269">
        <w:t xml:space="preserve"> measures along the outline of an animal or object. </w:t>
      </w:r>
      <w:r w:rsidR="00A60BA4">
        <w:t xml:space="preserve">We recommend </w:t>
      </w:r>
      <w:proofErr w:type="spellStart"/>
      <w:r w:rsidR="00A60BA4">
        <w:t>GabRat</w:t>
      </w:r>
      <w:proofErr w:type="spellEnd"/>
      <w:r w:rsidR="00A60BA4">
        <w:t xml:space="preserve"> to be run without R</w:t>
      </w:r>
      <w:r w:rsidR="006A02E6">
        <w:t xml:space="preserve">NL ranked filtering or clustering. </w:t>
      </w:r>
      <w:r w:rsidR="00743944">
        <w:t xml:space="preserve">If </w:t>
      </w:r>
      <w:hyperlink r:id="rId39" w:history="1">
        <w:proofErr w:type="spellStart"/>
        <w:r w:rsidR="00743944" w:rsidRPr="002A5CF3">
          <w:rPr>
            <w:rStyle w:val="Hyperlink"/>
          </w:rPr>
          <w:t>GabRat</w:t>
        </w:r>
        <w:proofErr w:type="spellEnd"/>
      </w:hyperlink>
      <w:r w:rsidR="00743944">
        <w:t xml:space="preserve"> is run in combination with other modules</w:t>
      </w:r>
      <w:r w:rsidR="00737C01">
        <w:t xml:space="preserve">, each will request its own set of parameters. </w:t>
      </w:r>
    </w:p>
    <w:p w14:paraId="0901DC8E" w14:textId="46C302B9" w:rsidR="00737C01" w:rsidRDefault="00737C01" w:rsidP="004E0201">
      <w:pPr>
        <w:pStyle w:val="ListParagraph"/>
        <w:ind w:firstLine="720"/>
        <w:jc w:val="both"/>
      </w:pPr>
      <w:r>
        <w:rPr>
          <w:noProof/>
        </w:rPr>
        <w:drawing>
          <wp:anchor distT="0" distB="0" distL="114300" distR="114300" simplePos="0" relativeHeight="251672576" behindDoc="0" locked="0" layoutInCell="1" allowOverlap="1" wp14:anchorId="28BA9EFD" wp14:editId="19CB7690">
            <wp:simplePos x="0" y="0"/>
            <wp:positionH relativeFrom="column">
              <wp:posOffset>1780858</wp:posOffset>
            </wp:positionH>
            <wp:positionV relativeFrom="paragraph">
              <wp:posOffset>300355</wp:posOffset>
            </wp:positionV>
            <wp:extent cx="2033588" cy="2721976"/>
            <wp:effectExtent l="0" t="0" r="5080" b="254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033588" cy="2721976"/>
                    </a:xfrm>
                    <a:prstGeom prst="rect">
                      <a:avLst/>
                    </a:prstGeom>
                  </pic:spPr>
                </pic:pic>
              </a:graphicData>
            </a:graphic>
          </wp:anchor>
        </w:drawing>
      </w:r>
    </w:p>
    <w:p w14:paraId="3620C706" w14:textId="26F3F82A" w:rsidR="00737C01" w:rsidRDefault="00737C01" w:rsidP="004E0201">
      <w:pPr>
        <w:pStyle w:val="ListParagraph"/>
        <w:ind w:firstLine="720"/>
        <w:jc w:val="both"/>
      </w:pPr>
    </w:p>
    <w:p w14:paraId="0486DFE7" w14:textId="5D67F290" w:rsidR="007B617B" w:rsidRPr="004D30EF" w:rsidRDefault="007B617B" w:rsidP="007B617B">
      <w:pPr>
        <w:pStyle w:val="ListParagraph"/>
        <w:jc w:val="both"/>
      </w:pPr>
    </w:p>
    <w:p w14:paraId="74585B00" w14:textId="54A6DE6D" w:rsidR="0000162C" w:rsidRPr="00737C01" w:rsidRDefault="0000162C" w:rsidP="0000162C">
      <w:pPr>
        <w:pStyle w:val="ListParagraph"/>
        <w:numPr>
          <w:ilvl w:val="0"/>
          <w:numId w:val="8"/>
        </w:numPr>
        <w:jc w:val="both"/>
        <w:rPr>
          <w:i/>
          <w:iCs/>
        </w:rPr>
      </w:pPr>
      <w:r>
        <w:t xml:space="preserve">Sit back and enjoy! The script will save a .csv file containing the </w:t>
      </w:r>
      <w:proofErr w:type="spellStart"/>
      <w:r>
        <w:t>GabRat</w:t>
      </w:r>
      <w:proofErr w:type="spellEnd"/>
      <w:r>
        <w:t xml:space="preserve"> values for each channel and ROI</w:t>
      </w:r>
      <w:r w:rsidR="002B675D">
        <w:t xml:space="preserve">. </w:t>
      </w:r>
    </w:p>
    <w:p w14:paraId="20AFD451" w14:textId="77777777" w:rsidR="00737C01" w:rsidRPr="0000162C" w:rsidRDefault="00737C01" w:rsidP="00737C01">
      <w:pPr>
        <w:pStyle w:val="ListParagraph"/>
        <w:jc w:val="both"/>
        <w:rPr>
          <w:i/>
          <w:iCs/>
        </w:rPr>
      </w:pPr>
    </w:p>
    <w:p w14:paraId="77BF53C8" w14:textId="15071DE4" w:rsidR="00514E88" w:rsidRDefault="00737C01" w:rsidP="00737C01">
      <w:pPr>
        <w:pStyle w:val="Heading2"/>
      </w:pPr>
      <w:bookmarkStart w:id="11" w:name="_Toc126140049"/>
      <w:r>
        <w:t xml:space="preserve">5.4 </w:t>
      </w:r>
      <w:r w:rsidR="00F47C98">
        <w:t>‘</w:t>
      </w:r>
      <w:r w:rsidR="00F47C98" w:rsidRPr="00F47C98">
        <w:t xml:space="preserve">Colour </w:t>
      </w:r>
      <w:r>
        <w:t>M</w:t>
      </w:r>
      <w:r w:rsidR="00F47C98" w:rsidRPr="00F47C98">
        <w:t>ap</w:t>
      </w:r>
      <w:r>
        <w:t>s</w:t>
      </w:r>
      <w:r w:rsidR="00F47C98">
        <w:t>’</w:t>
      </w:r>
      <w:r w:rsidR="00F47C98" w:rsidRPr="00F47C98">
        <w:t xml:space="preserve"> settings</w:t>
      </w:r>
      <w:bookmarkEnd w:id="11"/>
    </w:p>
    <w:p w14:paraId="4D12777D" w14:textId="77777777" w:rsidR="00737C01" w:rsidRPr="00737C01" w:rsidRDefault="00737C01" w:rsidP="00737C01"/>
    <w:p w14:paraId="361EF983" w14:textId="6FC80FD8" w:rsidR="00F47C98" w:rsidRDefault="000A130A" w:rsidP="000A130A">
      <w:pPr>
        <w:pStyle w:val="ListParagraph"/>
        <w:numPr>
          <w:ilvl w:val="0"/>
          <w:numId w:val="9"/>
        </w:numPr>
        <w:jc w:val="both"/>
      </w:pPr>
      <w:r>
        <w:t xml:space="preserve">When running the </w:t>
      </w:r>
      <w:hyperlink r:id="rId41" w:history="1">
        <w:r w:rsidRPr="005A2873">
          <w:rPr>
            <w:rStyle w:val="Hyperlink"/>
          </w:rPr>
          <w:t>Colour map</w:t>
        </w:r>
      </w:hyperlink>
      <w:r>
        <w:t xml:space="preserve"> module, the script will ask you to specify the resolution of the </w:t>
      </w:r>
      <w:hyperlink r:id="rId42" w:history="1">
        <w:r w:rsidRPr="005A2873">
          <w:rPr>
            <w:rStyle w:val="Hyperlink"/>
          </w:rPr>
          <w:t>colour maps</w:t>
        </w:r>
      </w:hyperlink>
      <w:r>
        <w:t xml:space="preserve"> in addition to any input needed for RNL filtering or clustering. We recommend applying RNL filtering but not clustering when using this tool.</w:t>
      </w:r>
      <w:r w:rsidR="00737C01">
        <w:t xml:space="preserve"> </w:t>
      </w:r>
      <w:r w:rsidR="009A5F65">
        <w:t xml:space="preserve">If the Colour Maps module is used in combination with other QCPA modules, each will request its own set of inputs. </w:t>
      </w:r>
    </w:p>
    <w:p w14:paraId="4DEBDBEC" w14:textId="1652B456" w:rsidR="00737C01" w:rsidRDefault="00737C01" w:rsidP="00737C01">
      <w:pPr>
        <w:pStyle w:val="ListParagraph"/>
        <w:jc w:val="both"/>
      </w:pPr>
      <w:r>
        <w:rPr>
          <w:noProof/>
        </w:rPr>
        <w:drawing>
          <wp:anchor distT="0" distB="0" distL="114300" distR="114300" simplePos="0" relativeHeight="251669504" behindDoc="0" locked="0" layoutInCell="1" allowOverlap="1" wp14:anchorId="7A26F555" wp14:editId="5A54B856">
            <wp:simplePos x="0" y="0"/>
            <wp:positionH relativeFrom="margin">
              <wp:posOffset>1281430</wp:posOffset>
            </wp:positionH>
            <wp:positionV relativeFrom="paragraph">
              <wp:posOffset>293688</wp:posOffset>
            </wp:positionV>
            <wp:extent cx="3092450" cy="1566545"/>
            <wp:effectExtent l="0" t="0" r="0" b="0"/>
            <wp:wrapTopAndBottom/>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3092450" cy="1566545"/>
                    </a:xfrm>
                    <a:prstGeom prst="rect">
                      <a:avLst/>
                    </a:prstGeom>
                  </pic:spPr>
                </pic:pic>
              </a:graphicData>
            </a:graphic>
          </wp:anchor>
        </w:drawing>
      </w:r>
    </w:p>
    <w:p w14:paraId="454C5EFE" w14:textId="0318C948" w:rsidR="002323D3" w:rsidRDefault="002323D3" w:rsidP="00514E88">
      <w:pPr>
        <w:jc w:val="both"/>
      </w:pPr>
    </w:p>
    <w:p w14:paraId="7612AC70" w14:textId="70B4DA18" w:rsidR="002323D3" w:rsidRDefault="002323D3" w:rsidP="002323D3">
      <w:pPr>
        <w:pStyle w:val="ListParagraph"/>
        <w:numPr>
          <w:ilvl w:val="0"/>
          <w:numId w:val="9"/>
        </w:numPr>
        <w:jc w:val="both"/>
      </w:pPr>
      <w:r>
        <w:t xml:space="preserve">Sit back and enjoy! The script will save the </w:t>
      </w:r>
      <w:r w:rsidR="00727806">
        <w:t>colour maps</w:t>
      </w:r>
      <w:r w:rsidR="005A2873">
        <w:t xml:space="preserve"> and overlay analysis</w:t>
      </w:r>
      <w:r w:rsidR="00727806">
        <w:t xml:space="preserve"> for each ROI </w:t>
      </w:r>
      <w:r w:rsidR="00C678A1">
        <w:t>with your images.</w:t>
      </w:r>
      <w:r w:rsidR="00FF7DCD">
        <w:t xml:space="preserve"> If you want to display the colour maps, this will have to be done manually.</w:t>
      </w:r>
      <w:r w:rsidR="008D1C47">
        <w:t xml:space="preserve"> The script will not provide you with colour maps for each particle in a ROI. If you want to get colour maps for </w:t>
      </w:r>
      <w:r w:rsidR="009A5F65">
        <w:t xml:space="preserve">individual </w:t>
      </w:r>
      <w:r w:rsidR="008D1C47">
        <w:t>particle</w:t>
      </w:r>
      <w:r w:rsidR="00EA15DE">
        <w:t>s</w:t>
      </w:r>
      <w:r w:rsidR="009A5F65">
        <w:t xml:space="preserve"> (read: colour pattern elements)</w:t>
      </w:r>
      <w:r w:rsidR="008D1C47">
        <w:t xml:space="preserve">, </w:t>
      </w:r>
      <w:r w:rsidR="00EA15DE">
        <w:t>we recommend</w:t>
      </w:r>
      <w:r w:rsidR="008D1C47">
        <w:t xml:space="preserve"> </w:t>
      </w:r>
      <w:r w:rsidR="00EA15DE">
        <w:t>clustering</w:t>
      </w:r>
      <w:r w:rsidR="008D1C47">
        <w:t xml:space="preserve"> your image and run colour maps on the RNL filtered image </w:t>
      </w:r>
      <w:r w:rsidR="00EA15DE">
        <w:t xml:space="preserve">using the ROI list obtained from clustering. This will have to be done manually. </w:t>
      </w:r>
    </w:p>
    <w:p w14:paraId="1D83F2E5" w14:textId="77777777" w:rsidR="00071D6B" w:rsidRPr="00071D6B" w:rsidRDefault="00071D6B" w:rsidP="00190D3C">
      <w:pPr>
        <w:jc w:val="both"/>
      </w:pPr>
    </w:p>
    <w:sectPr w:rsidR="00071D6B" w:rsidRPr="00071D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C4165" w14:textId="77777777" w:rsidR="004A05B1" w:rsidRDefault="004A05B1" w:rsidP="00D025F1">
      <w:pPr>
        <w:spacing w:after="0" w:line="240" w:lineRule="auto"/>
      </w:pPr>
      <w:r>
        <w:separator/>
      </w:r>
    </w:p>
  </w:endnote>
  <w:endnote w:type="continuationSeparator" w:id="0">
    <w:p w14:paraId="09E1647A" w14:textId="77777777" w:rsidR="004A05B1" w:rsidRDefault="004A05B1" w:rsidP="00D02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6F259" w14:textId="77777777" w:rsidR="004A05B1" w:rsidRDefault="004A05B1" w:rsidP="00D025F1">
      <w:pPr>
        <w:spacing w:after="0" w:line="240" w:lineRule="auto"/>
      </w:pPr>
      <w:r>
        <w:separator/>
      </w:r>
    </w:p>
  </w:footnote>
  <w:footnote w:type="continuationSeparator" w:id="0">
    <w:p w14:paraId="43BC86C3" w14:textId="77777777" w:rsidR="004A05B1" w:rsidRDefault="004A05B1" w:rsidP="00D025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00C5"/>
    <w:multiLevelType w:val="hybridMultilevel"/>
    <w:tmpl w:val="78EA10B4"/>
    <w:lvl w:ilvl="0" w:tplc="3782EE42">
      <w:start w:val="1"/>
      <w:numFmt w:val="decimal"/>
      <w:lvlText w:val="%1."/>
      <w:lvlJc w:val="left"/>
      <w:pPr>
        <w:ind w:left="720" w:hanging="360"/>
      </w:pPr>
      <w:rPr>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33A33DAA"/>
    <w:multiLevelType w:val="hybridMultilevel"/>
    <w:tmpl w:val="51F0E412"/>
    <w:lvl w:ilvl="0" w:tplc="4A005BD8">
      <w:start w:val="1"/>
      <w:numFmt w:val="decimal"/>
      <w:lvlText w:val="%1."/>
      <w:lvlJc w:val="left"/>
      <w:pPr>
        <w:ind w:left="720" w:hanging="360"/>
      </w:pPr>
      <w:rPr>
        <w:rFonts w:hint="default"/>
        <w:i w:val="0"/>
        <w:i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6615D6A"/>
    <w:multiLevelType w:val="hybridMultilevel"/>
    <w:tmpl w:val="77EE5E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EA86109"/>
    <w:multiLevelType w:val="hybridMultilevel"/>
    <w:tmpl w:val="24820D7A"/>
    <w:lvl w:ilvl="0" w:tplc="3D6CB88A">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4" w15:restartNumberingAfterBreak="0">
    <w:nsid w:val="441E717D"/>
    <w:multiLevelType w:val="hybridMultilevel"/>
    <w:tmpl w:val="D11813D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51E1D12"/>
    <w:multiLevelType w:val="hybridMultilevel"/>
    <w:tmpl w:val="A9CC74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79C5500"/>
    <w:multiLevelType w:val="hybridMultilevel"/>
    <w:tmpl w:val="B088FEF8"/>
    <w:lvl w:ilvl="0" w:tplc="73BC951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597E12EA"/>
    <w:multiLevelType w:val="hybridMultilevel"/>
    <w:tmpl w:val="8B3C21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B4E0303"/>
    <w:multiLevelType w:val="multilevel"/>
    <w:tmpl w:val="EA0E9AB8"/>
    <w:lvl w:ilvl="0">
      <w:start w:val="1"/>
      <w:numFmt w:val="decimal"/>
      <w:lvlText w:val="%1."/>
      <w:lvlJc w:val="left"/>
      <w:pPr>
        <w:ind w:left="720" w:hanging="360"/>
      </w:pPr>
      <w:rPr>
        <w:rFonts w:hint="default"/>
      </w:rPr>
    </w:lvl>
    <w:lvl w:ilvl="1">
      <w:start w:val="3"/>
      <w:numFmt w:val="decimal"/>
      <w:isLgl/>
      <w:lvlText w:val="%1.%2"/>
      <w:lvlJc w:val="left"/>
      <w:pPr>
        <w:ind w:left="743" w:hanging="383"/>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6EE2321B"/>
    <w:multiLevelType w:val="hybridMultilevel"/>
    <w:tmpl w:val="BECABEB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4D67BFB"/>
    <w:multiLevelType w:val="hybridMultilevel"/>
    <w:tmpl w:val="5C8A9C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25855421">
    <w:abstractNumId w:val="4"/>
  </w:num>
  <w:num w:numId="2" w16cid:durableId="125510456">
    <w:abstractNumId w:val="9"/>
  </w:num>
  <w:num w:numId="3" w16cid:durableId="17675302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16287190">
    <w:abstractNumId w:val="5"/>
  </w:num>
  <w:num w:numId="5" w16cid:durableId="361635316">
    <w:abstractNumId w:val="6"/>
  </w:num>
  <w:num w:numId="6" w16cid:durableId="1016464131">
    <w:abstractNumId w:val="3"/>
  </w:num>
  <w:num w:numId="7" w16cid:durableId="775952863">
    <w:abstractNumId w:val="2"/>
  </w:num>
  <w:num w:numId="8" w16cid:durableId="1513644724">
    <w:abstractNumId w:val="1"/>
  </w:num>
  <w:num w:numId="9" w16cid:durableId="1415936177">
    <w:abstractNumId w:val="10"/>
  </w:num>
  <w:num w:numId="10" w16cid:durableId="1632007900">
    <w:abstractNumId w:val="7"/>
  </w:num>
  <w:num w:numId="11" w16cid:durableId="7670440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1CE"/>
    <w:rsid w:val="0000162C"/>
    <w:rsid w:val="00022C32"/>
    <w:rsid w:val="000336C9"/>
    <w:rsid w:val="00071D6B"/>
    <w:rsid w:val="00087B42"/>
    <w:rsid w:val="000A130A"/>
    <w:rsid w:val="000B1071"/>
    <w:rsid w:val="000B5FC7"/>
    <w:rsid w:val="000C2D92"/>
    <w:rsid w:val="00120AB6"/>
    <w:rsid w:val="00165799"/>
    <w:rsid w:val="00190D3C"/>
    <w:rsid w:val="001B2D40"/>
    <w:rsid w:val="001C0D15"/>
    <w:rsid w:val="00213BF7"/>
    <w:rsid w:val="00213EC0"/>
    <w:rsid w:val="0022269A"/>
    <w:rsid w:val="002241D3"/>
    <w:rsid w:val="002323D3"/>
    <w:rsid w:val="002A5CF3"/>
    <w:rsid w:val="002B675D"/>
    <w:rsid w:val="003242DA"/>
    <w:rsid w:val="003340B9"/>
    <w:rsid w:val="00352859"/>
    <w:rsid w:val="003600DB"/>
    <w:rsid w:val="003678EF"/>
    <w:rsid w:val="00377694"/>
    <w:rsid w:val="00380088"/>
    <w:rsid w:val="003917D7"/>
    <w:rsid w:val="003941A1"/>
    <w:rsid w:val="00395FE4"/>
    <w:rsid w:val="003C5787"/>
    <w:rsid w:val="003C695E"/>
    <w:rsid w:val="003D3832"/>
    <w:rsid w:val="00410C62"/>
    <w:rsid w:val="00414C71"/>
    <w:rsid w:val="00422BFA"/>
    <w:rsid w:val="00483E52"/>
    <w:rsid w:val="004A05B1"/>
    <w:rsid w:val="004B21F4"/>
    <w:rsid w:val="004C35F5"/>
    <w:rsid w:val="004D30EF"/>
    <w:rsid w:val="004E0201"/>
    <w:rsid w:val="004F3812"/>
    <w:rsid w:val="00501955"/>
    <w:rsid w:val="00514E88"/>
    <w:rsid w:val="00567028"/>
    <w:rsid w:val="00570493"/>
    <w:rsid w:val="00591E3E"/>
    <w:rsid w:val="005A2873"/>
    <w:rsid w:val="005B36B5"/>
    <w:rsid w:val="005C22C2"/>
    <w:rsid w:val="005E79B4"/>
    <w:rsid w:val="005F5256"/>
    <w:rsid w:val="00603C42"/>
    <w:rsid w:val="00630269"/>
    <w:rsid w:val="00685409"/>
    <w:rsid w:val="006934BE"/>
    <w:rsid w:val="006A02E6"/>
    <w:rsid w:val="006B0D08"/>
    <w:rsid w:val="006C1103"/>
    <w:rsid w:val="006C1F73"/>
    <w:rsid w:val="006E5323"/>
    <w:rsid w:val="006F08F0"/>
    <w:rsid w:val="00702DA3"/>
    <w:rsid w:val="00727806"/>
    <w:rsid w:val="00737C01"/>
    <w:rsid w:val="00743944"/>
    <w:rsid w:val="007B5FFB"/>
    <w:rsid w:val="007B617B"/>
    <w:rsid w:val="007C3F92"/>
    <w:rsid w:val="007C5528"/>
    <w:rsid w:val="007D2B08"/>
    <w:rsid w:val="007D3123"/>
    <w:rsid w:val="007E0E16"/>
    <w:rsid w:val="007E2705"/>
    <w:rsid w:val="007F6EC6"/>
    <w:rsid w:val="00805C4D"/>
    <w:rsid w:val="00810F2A"/>
    <w:rsid w:val="008131DD"/>
    <w:rsid w:val="00822CDF"/>
    <w:rsid w:val="0084095F"/>
    <w:rsid w:val="00861341"/>
    <w:rsid w:val="00861816"/>
    <w:rsid w:val="008713D4"/>
    <w:rsid w:val="008971CE"/>
    <w:rsid w:val="008B06B7"/>
    <w:rsid w:val="008B25D5"/>
    <w:rsid w:val="008D1C47"/>
    <w:rsid w:val="00902C2C"/>
    <w:rsid w:val="0092363A"/>
    <w:rsid w:val="00945BDC"/>
    <w:rsid w:val="00966B21"/>
    <w:rsid w:val="00977096"/>
    <w:rsid w:val="009855E5"/>
    <w:rsid w:val="009A5F65"/>
    <w:rsid w:val="009D317E"/>
    <w:rsid w:val="00A021E4"/>
    <w:rsid w:val="00A17D6E"/>
    <w:rsid w:val="00A2337E"/>
    <w:rsid w:val="00A510B6"/>
    <w:rsid w:val="00A56767"/>
    <w:rsid w:val="00A60BA4"/>
    <w:rsid w:val="00A718FA"/>
    <w:rsid w:val="00A745C1"/>
    <w:rsid w:val="00AB07A7"/>
    <w:rsid w:val="00AF49A5"/>
    <w:rsid w:val="00AF7A20"/>
    <w:rsid w:val="00B17DD5"/>
    <w:rsid w:val="00B20475"/>
    <w:rsid w:val="00B23E4B"/>
    <w:rsid w:val="00B379F0"/>
    <w:rsid w:val="00B47A42"/>
    <w:rsid w:val="00B54CF5"/>
    <w:rsid w:val="00B63705"/>
    <w:rsid w:val="00B654D7"/>
    <w:rsid w:val="00B71622"/>
    <w:rsid w:val="00B867FF"/>
    <w:rsid w:val="00B876B3"/>
    <w:rsid w:val="00B90BB3"/>
    <w:rsid w:val="00B94AA4"/>
    <w:rsid w:val="00BD5CEA"/>
    <w:rsid w:val="00BD5E1B"/>
    <w:rsid w:val="00BF0D82"/>
    <w:rsid w:val="00C40649"/>
    <w:rsid w:val="00C67006"/>
    <w:rsid w:val="00C678A1"/>
    <w:rsid w:val="00C8546F"/>
    <w:rsid w:val="00CA2638"/>
    <w:rsid w:val="00D00FC7"/>
    <w:rsid w:val="00D025F1"/>
    <w:rsid w:val="00D1775B"/>
    <w:rsid w:val="00D21A63"/>
    <w:rsid w:val="00D44935"/>
    <w:rsid w:val="00D51458"/>
    <w:rsid w:val="00D92730"/>
    <w:rsid w:val="00DE65D0"/>
    <w:rsid w:val="00E07DF4"/>
    <w:rsid w:val="00E1426E"/>
    <w:rsid w:val="00E244A0"/>
    <w:rsid w:val="00E248C1"/>
    <w:rsid w:val="00E45051"/>
    <w:rsid w:val="00E60812"/>
    <w:rsid w:val="00E81155"/>
    <w:rsid w:val="00E830A3"/>
    <w:rsid w:val="00E938B4"/>
    <w:rsid w:val="00E94EA0"/>
    <w:rsid w:val="00EA15DE"/>
    <w:rsid w:val="00EE1168"/>
    <w:rsid w:val="00F03714"/>
    <w:rsid w:val="00F04E42"/>
    <w:rsid w:val="00F052A9"/>
    <w:rsid w:val="00F1583F"/>
    <w:rsid w:val="00F37075"/>
    <w:rsid w:val="00F42451"/>
    <w:rsid w:val="00F47C68"/>
    <w:rsid w:val="00F47C98"/>
    <w:rsid w:val="00F706B2"/>
    <w:rsid w:val="00F945B2"/>
    <w:rsid w:val="00FB2423"/>
    <w:rsid w:val="00FE57AF"/>
    <w:rsid w:val="00FF3325"/>
    <w:rsid w:val="00FF7D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FEEC6"/>
  <w15:chartTrackingRefBased/>
  <w15:docId w15:val="{2469AD34-8BFE-4821-8F03-F1F280B4C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0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33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088"/>
    <w:pPr>
      <w:ind w:left="720"/>
      <w:contextualSpacing/>
    </w:pPr>
  </w:style>
  <w:style w:type="character" w:styleId="Hyperlink">
    <w:name w:val="Hyperlink"/>
    <w:basedOn w:val="DefaultParagraphFont"/>
    <w:uiPriority w:val="99"/>
    <w:unhideWhenUsed/>
    <w:rsid w:val="009855E5"/>
    <w:rPr>
      <w:color w:val="0563C1" w:themeColor="hyperlink"/>
      <w:u w:val="single"/>
    </w:rPr>
  </w:style>
  <w:style w:type="character" w:styleId="UnresolvedMention">
    <w:name w:val="Unresolved Mention"/>
    <w:basedOn w:val="DefaultParagraphFont"/>
    <w:uiPriority w:val="99"/>
    <w:semiHidden/>
    <w:unhideWhenUsed/>
    <w:rsid w:val="009855E5"/>
    <w:rPr>
      <w:color w:val="605E5C"/>
      <w:shd w:val="clear" w:color="auto" w:fill="E1DFDD"/>
    </w:rPr>
  </w:style>
  <w:style w:type="character" w:styleId="CommentReference">
    <w:name w:val="annotation reference"/>
    <w:basedOn w:val="DefaultParagraphFont"/>
    <w:uiPriority w:val="99"/>
    <w:semiHidden/>
    <w:unhideWhenUsed/>
    <w:rsid w:val="00D44935"/>
    <w:rPr>
      <w:sz w:val="16"/>
      <w:szCs w:val="16"/>
    </w:rPr>
  </w:style>
  <w:style w:type="paragraph" w:styleId="CommentText">
    <w:name w:val="annotation text"/>
    <w:basedOn w:val="Normal"/>
    <w:link w:val="CommentTextChar"/>
    <w:uiPriority w:val="99"/>
    <w:semiHidden/>
    <w:unhideWhenUsed/>
    <w:rsid w:val="00D44935"/>
    <w:pPr>
      <w:spacing w:line="240" w:lineRule="auto"/>
    </w:pPr>
    <w:rPr>
      <w:sz w:val="20"/>
      <w:szCs w:val="20"/>
    </w:rPr>
  </w:style>
  <w:style w:type="character" w:customStyle="1" w:styleId="CommentTextChar">
    <w:name w:val="Comment Text Char"/>
    <w:basedOn w:val="DefaultParagraphFont"/>
    <w:link w:val="CommentText"/>
    <w:uiPriority w:val="99"/>
    <w:semiHidden/>
    <w:rsid w:val="00D44935"/>
    <w:rPr>
      <w:sz w:val="20"/>
      <w:szCs w:val="20"/>
    </w:rPr>
  </w:style>
  <w:style w:type="paragraph" w:styleId="CommentSubject">
    <w:name w:val="annotation subject"/>
    <w:basedOn w:val="CommentText"/>
    <w:next w:val="CommentText"/>
    <w:link w:val="CommentSubjectChar"/>
    <w:uiPriority w:val="99"/>
    <w:semiHidden/>
    <w:unhideWhenUsed/>
    <w:rsid w:val="00D44935"/>
    <w:rPr>
      <w:b/>
      <w:bCs/>
    </w:rPr>
  </w:style>
  <w:style w:type="character" w:customStyle="1" w:styleId="CommentSubjectChar">
    <w:name w:val="Comment Subject Char"/>
    <w:basedOn w:val="CommentTextChar"/>
    <w:link w:val="CommentSubject"/>
    <w:uiPriority w:val="99"/>
    <w:semiHidden/>
    <w:rsid w:val="00D44935"/>
    <w:rPr>
      <w:b/>
      <w:bCs/>
      <w:sz w:val="20"/>
      <w:szCs w:val="20"/>
    </w:rPr>
  </w:style>
  <w:style w:type="character" w:styleId="FollowedHyperlink">
    <w:name w:val="FollowedHyperlink"/>
    <w:basedOn w:val="DefaultParagraphFont"/>
    <w:uiPriority w:val="99"/>
    <w:semiHidden/>
    <w:unhideWhenUsed/>
    <w:rsid w:val="006934BE"/>
    <w:rPr>
      <w:color w:val="954F72" w:themeColor="followedHyperlink"/>
      <w:u w:val="single"/>
    </w:rPr>
  </w:style>
  <w:style w:type="character" w:customStyle="1" w:styleId="Heading1Char">
    <w:name w:val="Heading 1 Char"/>
    <w:basedOn w:val="DefaultParagraphFont"/>
    <w:link w:val="Heading1"/>
    <w:uiPriority w:val="9"/>
    <w:rsid w:val="003340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337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025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5F1"/>
  </w:style>
  <w:style w:type="paragraph" w:styleId="Footer">
    <w:name w:val="footer"/>
    <w:basedOn w:val="Normal"/>
    <w:link w:val="FooterChar"/>
    <w:uiPriority w:val="99"/>
    <w:unhideWhenUsed/>
    <w:rsid w:val="00D025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25F1"/>
  </w:style>
  <w:style w:type="paragraph" w:styleId="TOCHeading">
    <w:name w:val="TOC Heading"/>
    <w:basedOn w:val="Heading1"/>
    <w:next w:val="Normal"/>
    <w:uiPriority w:val="39"/>
    <w:unhideWhenUsed/>
    <w:qFormat/>
    <w:rsid w:val="00D025F1"/>
    <w:pPr>
      <w:outlineLvl w:val="9"/>
    </w:pPr>
    <w:rPr>
      <w:lang w:val="en-US"/>
    </w:rPr>
  </w:style>
  <w:style w:type="paragraph" w:styleId="TOC1">
    <w:name w:val="toc 1"/>
    <w:basedOn w:val="Normal"/>
    <w:next w:val="Normal"/>
    <w:autoRedefine/>
    <w:uiPriority w:val="39"/>
    <w:unhideWhenUsed/>
    <w:rsid w:val="00D025F1"/>
    <w:pPr>
      <w:spacing w:after="100"/>
    </w:pPr>
  </w:style>
  <w:style w:type="paragraph" w:styleId="TOC2">
    <w:name w:val="toc 2"/>
    <w:basedOn w:val="Normal"/>
    <w:next w:val="Normal"/>
    <w:autoRedefine/>
    <w:uiPriority w:val="39"/>
    <w:unhideWhenUsed/>
    <w:rsid w:val="00D025F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070665">
      <w:bodyDiv w:val="1"/>
      <w:marLeft w:val="0"/>
      <w:marRight w:val="0"/>
      <w:marTop w:val="0"/>
      <w:marBottom w:val="0"/>
      <w:divBdr>
        <w:top w:val="none" w:sz="0" w:space="0" w:color="auto"/>
        <w:left w:val="none" w:sz="0" w:space="0" w:color="auto"/>
        <w:bottom w:val="none" w:sz="0" w:space="0" w:color="auto"/>
        <w:right w:val="none" w:sz="0" w:space="0" w:color="auto"/>
      </w:divBdr>
    </w:div>
    <w:div w:id="998382597">
      <w:bodyDiv w:val="1"/>
      <w:marLeft w:val="0"/>
      <w:marRight w:val="0"/>
      <w:marTop w:val="0"/>
      <w:marBottom w:val="0"/>
      <w:divBdr>
        <w:top w:val="none" w:sz="0" w:space="0" w:color="auto"/>
        <w:left w:val="none" w:sz="0" w:space="0" w:color="auto"/>
        <w:bottom w:val="none" w:sz="0" w:space="0" w:color="auto"/>
        <w:right w:val="none" w:sz="0" w:space="0" w:color="auto"/>
      </w:divBdr>
    </w:div>
    <w:div w:id="1045177125">
      <w:bodyDiv w:val="1"/>
      <w:marLeft w:val="0"/>
      <w:marRight w:val="0"/>
      <w:marTop w:val="0"/>
      <w:marBottom w:val="0"/>
      <w:divBdr>
        <w:top w:val="none" w:sz="0" w:space="0" w:color="auto"/>
        <w:left w:val="none" w:sz="0" w:space="0" w:color="auto"/>
        <w:bottom w:val="none" w:sz="0" w:space="0" w:color="auto"/>
        <w:right w:val="none" w:sz="0" w:space="0" w:color="auto"/>
      </w:divBdr>
    </w:div>
    <w:div w:id="201630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piricalimaging.com/knowledge-base/make-your-own-camera-callibration/" TargetMode="External"/><Relationship Id="rId13" Type="http://schemas.openxmlformats.org/officeDocument/2006/relationships/image" Target="media/image2.jpeg"/><Relationship Id="rId18" Type="http://schemas.openxmlformats.org/officeDocument/2006/relationships/image" Target="media/image4.png"/><Relationship Id="rId26" Type="http://schemas.openxmlformats.org/officeDocument/2006/relationships/image" Target="media/image7.png"/><Relationship Id="rId39" Type="http://schemas.openxmlformats.org/officeDocument/2006/relationships/hyperlink" Target="https://www.empiricalimaging.com/knowledge-base/gabrat/" TargetMode="External"/><Relationship Id="rId3" Type="http://schemas.openxmlformats.org/officeDocument/2006/relationships/styles" Target="styles.xml"/><Relationship Id="rId21" Type="http://schemas.openxmlformats.org/officeDocument/2006/relationships/hyperlink" Target="https://www.empiricalimaging.com/knowledge-base/rnl-ranked-filter/" TargetMode="External"/><Relationship Id="rId34" Type="http://schemas.openxmlformats.org/officeDocument/2006/relationships/hyperlink" Target="https://www.empiricalimaging.com/knowledge-base/gabrat/" TargetMode="External"/><Relationship Id="rId42" Type="http://schemas.openxmlformats.org/officeDocument/2006/relationships/hyperlink" Target="https://www.empiricalimaging.com/knowledge-base/colour-maps/"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empiricalimaging.com/knowledge-base/negative-values-in-cone-catch-images/" TargetMode="External"/><Relationship Id="rId25" Type="http://schemas.openxmlformats.org/officeDocument/2006/relationships/hyperlink" Target="https://www.empiricalimaging.com/knowledge-base/rnl-ranked-filter/" TargetMode="External"/><Relationship Id="rId33" Type="http://schemas.openxmlformats.org/officeDocument/2006/relationships/image" Target="media/image10.png"/><Relationship Id="rId38" Type="http://schemas.openxmlformats.org/officeDocument/2006/relationships/hyperlink" Target="https://www.empiricalimaging.com/knowledge-base/gabrat/" TargetMode="External"/><Relationship Id="rId2" Type="http://schemas.openxmlformats.org/officeDocument/2006/relationships/numbering" Target="numbering.xml"/><Relationship Id="rId16" Type="http://schemas.openxmlformats.org/officeDocument/2006/relationships/hyperlink" Target="https://www.empiricalimaging.com/knowledge-base/desaturation-function/" TargetMode="External"/><Relationship Id="rId20" Type="http://schemas.openxmlformats.org/officeDocument/2006/relationships/hyperlink" Target="https://www.empiricalimaging.com/knowledge-base/gaussian-acuity-control/" TargetMode="External"/><Relationship Id="rId29" Type="http://schemas.openxmlformats.org/officeDocument/2006/relationships/image" Target="media/image8.png"/><Relationship Id="rId41" Type="http://schemas.openxmlformats.org/officeDocument/2006/relationships/hyperlink" Target="https://www.empiricalimaging.com/knowledge-base/colour-ma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mpiricalimaging.com/download/journal-articles-mica-qcpa/" TargetMode="External"/><Relationship Id="rId24" Type="http://schemas.openxmlformats.org/officeDocument/2006/relationships/image" Target="media/image6.png"/><Relationship Id="rId32" Type="http://schemas.openxmlformats.org/officeDocument/2006/relationships/hyperlink" Target="https://www.empiricalimaging.com/knowledge-base/rnl-ranked-filter/" TargetMode="External"/><Relationship Id="rId37" Type="http://schemas.openxmlformats.org/officeDocument/2006/relationships/hyperlink" Target="https://www.empiricalimaging.com/knowledge-base/gabrat/" TargetMode="External"/><Relationship Id="rId40" Type="http://schemas.openxmlformats.org/officeDocument/2006/relationships/image" Target="media/image1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empiricalimaging.com/knowledge-base/acuityview/" TargetMode="External"/><Relationship Id="rId28" Type="http://schemas.openxmlformats.org/officeDocument/2006/relationships/hyperlink" Target="https://www.empiricalimaging.com/knowledge-base/naive-bayes-clustering/" TargetMode="External"/><Relationship Id="rId36" Type="http://schemas.openxmlformats.org/officeDocument/2006/relationships/hyperlink" Target="https://www.empiricalimaging.com/knowledge-base/gabrat/" TargetMode="External"/><Relationship Id="rId10" Type="http://schemas.openxmlformats.org/officeDocument/2006/relationships/hyperlink" Target="http://www.empiricalimaging.com/knowledge-base/linearisation-modelling/" TargetMode="External"/><Relationship Id="rId19" Type="http://schemas.openxmlformats.org/officeDocument/2006/relationships/hyperlink" Target="https://www.empiricalimaging.com/knowledge-base/acuityview/" TargetMode="External"/><Relationship Id="rId31" Type="http://schemas.openxmlformats.org/officeDocument/2006/relationships/hyperlink" Target="https://www.empiricalimaging.com/knowledge-base/local-edge-intensity-analysis-leia/"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mpiricalimaging.com/knowledge-base/creating-cone-catch-models/?seq_no=2" TargetMode="External"/><Relationship Id="rId14" Type="http://schemas.openxmlformats.org/officeDocument/2006/relationships/hyperlink" Target="https://www.empiricalimaging.com/knowledge-base/" TargetMode="External"/><Relationship Id="rId22" Type="http://schemas.openxmlformats.org/officeDocument/2006/relationships/image" Target="media/image5.png"/><Relationship Id="rId27" Type="http://schemas.openxmlformats.org/officeDocument/2006/relationships/hyperlink" Target="https://www.empiricalimaging.com/knowledge-base/rnl-clustering/" TargetMode="External"/><Relationship Id="rId30" Type="http://schemas.openxmlformats.org/officeDocument/2006/relationships/image" Target="media/image9.png"/><Relationship Id="rId35" Type="http://schemas.openxmlformats.org/officeDocument/2006/relationships/hyperlink" Target="https://www.empiricalimaging.com/knowledge-base/gabrat/" TargetMode="External"/><Relationship Id="rId43"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B9102-8C5E-4411-88F5-00E1C9084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2157</Words>
  <Characters>12299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van den Berg</dc:creator>
  <cp:keywords/>
  <dc:description/>
  <cp:lastModifiedBy>Cedric van den Berg</cp:lastModifiedBy>
  <cp:revision>23</cp:revision>
  <dcterms:created xsi:type="dcterms:W3CDTF">2022-07-27T03:02:00Z</dcterms:created>
  <dcterms:modified xsi:type="dcterms:W3CDTF">2023-02-01T10:34:00Z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2022-07-27T03:02:31Z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3c019b88-a555-4059-927e-9719ed9d291c</vt:lpwstr>
  </property>
  <property fmtid="{D5CDD505-2E9C-101B-9397-08002B2CF9AE}" pid="8" name="MSIP_Label_0f488380-630a-4f55-a077-a19445e3f360_ContentBits">
    <vt:lpwstr>0</vt:lpwstr>
  </property>
  <property fmtid="{D5CDD505-2E9C-101B-9397-08002B2CF9AE}" pid="9" name="GrammarlyDocumentId">
    <vt:lpwstr>e2447e6943ad8129e43987f3ec612df2b1f6d9a6788e4b5dbea756a311db715d</vt:lpwstr>
  </property>
</Properties>
</file>