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6B3" w:rsidRDefault="005E6CD8">
      <w:pPr>
        <w:spacing w:after="20"/>
        <w:jc w:val="center"/>
      </w:pPr>
      <w:bookmarkStart w:id="0" w:name="_GoBack"/>
      <w:bookmarkEnd w:id="0"/>
      <w:r>
        <w:rPr>
          <w:rFonts w:ascii="Nirmala UI" w:eastAsia="Nirmala UI" w:hAnsi="Nirmala UI" w:cs="Nirmala UI"/>
          <w:b/>
          <w:bCs/>
          <w:color w:val="1F3864"/>
          <w:sz w:val="30"/>
          <w:szCs w:val="30"/>
        </w:rPr>
        <w:t>FM Denim CO Ltd</w:t>
      </w:r>
      <w:r w:rsidR="002B50E7">
        <w:rPr>
          <w:rFonts w:ascii="Calibri" w:eastAsia="Calibri" w:hAnsi="Calibri" w:cs="Calibri"/>
          <w:b/>
          <w:bCs/>
          <w:color w:val="1F3864"/>
          <w:sz w:val="30"/>
          <w:szCs w:val="30"/>
          <w:lang w:val="en-US"/>
        </w:rPr>
      </w:r>
      <w:r>
        <w:rPr>
          <w:rFonts w:ascii="Calibri" w:eastAsia="Calibri" w:hAnsi="Calibri" w:cs="Calibri"/>
          <w:b/>
          <w:bCs/>
          <w:color w:val="1F3864"/>
          <w:sz w:val="30"/>
          <w:szCs w:val="30"/>
        </w:rPr>
      </w:r>
    </w:p>
    <w:p w:rsidR="00F426B3" w:rsidRDefault="005E6CD8">
      <w:pPr>
        <w:spacing w:after="50"/>
        <w:jc w:val="center"/>
      </w:pPr>
      <w:r>
        <w:rPr>
          <w:rFonts w:ascii="Nirmala UI" w:eastAsia="Nirmala UI" w:hAnsi="Nirmala UI" w:cs="Nirmala UI"/>
          <w:b/>
          <w:bCs/>
          <w:color w:val="1F3864"/>
          <w:sz w:val="23"/>
          <w:szCs w:val="23"/>
        </w:rPr>
        <w:t>PRE-DEPARTURE INFORMATION SHEET FOR FOREIGN EMPLOYEES</w:t>
      </w:r>
      <w:r w:rsidR="007837AF">
        <w:rPr>
          <w:rFonts w:ascii="Calibri" w:eastAsia="Calibri" w:hAnsi="Calibri" w:cs="Calibri"/>
          <w:b/>
          <w:bCs/>
          <w:color w:val="1F3864"/>
          <w:sz w:val="23"/>
          <w:szCs w:val="23"/>
          <w:lang w:val="en-US"/>
        </w:rPr>
      </w:r>
      <w:r>
        <w:rPr>
          <w:rFonts w:ascii="Calibri" w:eastAsia="Calibri" w:hAnsi="Calibri" w:cs="Calibri"/>
          <w:b/>
          <w:bCs/>
          <w:color w:val="1F3864"/>
          <w:sz w:val="23"/>
          <w:szCs w:val="23"/>
        </w:rPr>
      </w:r>
    </w:p>
    <w:p w:rsidR="00F426B3" w:rsidRDefault="005E6CD8">
      <w:pPr>
        <w:pBdr>
          <w:bottom w:val="single" w:sz="10" w:space="6" w:color="B08D57"/>
        </w:pBdr>
        <w:spacing w:after="120"/>
        <w:jc w:val="center"/>
      </w:pPr>
      <w:r>
        <w:rPr>
          <w:rFonts w:ascii="Nirmala UI" w:eastAsia="Nirmala UI" w:hAnsi="Nirmala UI" w:cs="Nirmala UI"/>
          <w:i/>
          <w:iCs/>
          <w:color w:val="595959"/>
          <w:sz w:val="18"/>
          <w:szCs w:val="18"/>
        </w:rPr>
        <w:t>Aligned with International Labour Organization (ILO) Fair Recruitment Principles</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0"/>
      </w:tblGrid>
      <w:tr w:rsidR="00F426B3">
        <w:tblPrEx>
          <w:tblCellMar>
            <w:top w:w="0" w:type="dxa"/>
            <w:bottom w:w="0" w:type="dxa"/>
          </w:tblCellMar>
        </w:tblPrEx>
        <w:tc>
          <w:tcPr>
            <w:tcW w:w="0" w:type="auto"/>
            <w:tcBorders>
              <w:top w:val="single" w:sz="6" w:space="0" w:color="B08D57"/>
              <w:left w:val="single" w:sz="6" w:space="0" w:color="B08D57"/>
              <w:bottom w:val="single" w:sz="6" w:space="0" w:color="B08D57"/>
              <w:right w:val="single" w:sz="6" w:space="0" w:color="B08D57"/>
            </w:tcBorders>
            <w:shd w:val="clear" w:color="auto" w:fill="F7F4EE"/>
            <w:tcMar>
              <w:top w:w="100" w:type="dxa"/>
              <w:left w:w="160" w:type="dxa"/>
              <w:bottom w:w="100" w:type="dxa"/>
              <w:right w:w="160" w:type="dxa"/>
            </w:tcMar>
          </w:tcPr>
          <w:p w:rsidR="00F426B3" w:rsidRDefault="005E6CD8">
            <w:r>
              <w:rPr>
                <w:rFonts w:ascii="Nirmala UI" w:eastAsia="Nirmala UI" w:hAnsi="Nirmala UI" w:cs="Nirmala UI"/>
                <w:b/>
                <w:bCs/>
                <w:sz w:val="17"/>
                <w:szCs w:val="17"/>
              </w:rPr>
              <w:t>Félicitations pour votre emploi chez FM Denim CO Ltd (« FMD »). Cette fiche décrit vos droits, responsabilités et dispositions prises avant votre voyage à Maurice. Veuillez lire attentivement et en conserver une copie pour vos dossiers.</w:t>
            </w:r>
            <w:r w:rsidR="002B50E7">
              <w:rPr>
                <w:rFonts w:ascii="Calibri" w:eastAsia="Calibri" w:hAnsi="Calibri" w:cs="Calibri"/>
                <w:b/>
                <w:bCs/>
                <w:sz w:val="17"/>
                <w:szCs w:val="17"/>
                <w:lang w:val="en-US"/>
              </w:rPr>
            </w:r>
            <w:r>
              <w:rPr>
                <w:rFonts w:ascii="Calibri" w:eastAsia="Calibri" w:hAnsi="Calibri" w:cs="Calibri"/>
                <w:b/>
                <w:bCs/>
                <w:sz w:val="17"/>
                <w:szCs w:val="17"/>
              </w:rPr>
            </w:r>
            <w:r w:rsidR="002B50E7">
              <w:rPr>
                <w:rFonts w:ascii="Calibri" w:eastAsia="Calibri" w:hAnsi="Calibri" w:cs="Calibri"/>
                <w:b/>
                <w:bCs/>
                <w:sz w:val="17"/>
                <w:szCs w:val="17"/>
              </w:rPr>
            </w:r>
            <w:r>
              <w:rPr>
                <w:rFonts w:ascii="Calibri" w:eastAsia="Calibri" w:hAnsi="Calibri" w:cs="Calibri"/>
                <w:b/>
                <w:bCs/>
                <w:sz w:val="17"/>
                <w:szCs w:val="17"/>
              </w:rPr>
            </w:r>
            <w:r w:rsidR="002B50E7">
              <w:rPr>
                <w:rFonts w:ascii="Calibri" w:eastAsia="Calibri" w:hAnsi="Calibri" w:cs="Calibri"/>
                <w:b/>
                <w:bCs/>
                <w:sz w:val="17"/>
                <w:szCs w:val="17"/>
                <w:lang w:val="en-US"/>
              </w:rPr>
            </w:r>
            <w:r>
              <w:rPr>
                <w:rFonts w:ascii="Calibri" w:eastAsia="Calibri" w:hAnsi="Calibri" w:cs="Calibri"/>
                <w:b/>
                <w:bCs/>
                <w:sz w:val="17"/>
                <w:szCs w:val="17"/>
              </w:rPr>
            </w:r>
            <w:r>
              <w:rPr>
                <w:rFonts w:ascii="Calibri" w:eastAsia="Calibri" w:hAnsi="Calibri" w:cs="Calibri"/>
                <w:sz w:val="17"/>
                <w:szCs w:val="17"/>
              </w:rPr>
            </w:r>
          </w:p>
        </w:tc>
      </w:tr>
    </w:tbl>
    <w:p w:rsidR="00F426B3" w:rsidRDefault="00F426B3">
      <w:pPr>
        <w:sectPr w:rsidR="00F426B3">
          <w:pgSz w:w="12240" w:h="15840"/>
          <w:pgMar w:top="620" w:right="620" w:bottom="620" w:left="620" w:header="708" w:footer="708" w:gutter="0"/>
          <w:cols w:space="720"/>
          <w:docGrid w:linePitch="360"/>
        </w:sectPr>
      </w:pPr>
    </w:p>
    <w:p w:rsidR="00F426B3" w:rsidRDefault="005E6CD8" w:rsidP="0015708E">
      <w:pPr>
        <w:keepNext/>
        <w:pBdr>
          <w:bottom w:val="single" w:sz="6" w:space="0" w:color="B08D57"/>
        </w:pBdr>
        <w:spacing w:before="160" w:after="70"/>
      </w:pPr>
      <w:r>
        <w:rPr>
          <w:rFonts w:ascii="Nirmala UI" w:eastAsia="Nirmala UI" w:hAnsi="Nirmala UI" w:cs="Nirmala UI"/>
          <w:b/>
          <w:bCs/>
          <w:color w:val="1F3864"/>
          <w:sz w:val="18"/>
          <w:szCs w:val="18"/>
        </w:rPr>
        <w:t>1. FAIR RECRUITMENT</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Employer Pays Principle: FMD strictly adheres to ILO Fair Recruitment Guidelines.</w:t>
      </w:r>
      <w:r>
        <w:rPr>
          <w:rFonts w:ascii="Calibri" w:eastAsia="Calibri" w:hAnsi="Calibri" w:cs="Calibri"/>
          <w:sz w:val="16"/>
          <w:szCs w:val="16"/>
        </w:rPr>
      </w:r>
      <w:r w:rsidR="002B50E7">
        <w:rPr>
          <w:rFonts w:ascii="Calibri" w:eastAsia="Calibri" w:hAnsi="Calibri" w:cs="Calibri"/>
          <w:sz w:val="16"/>
          <w:szCs w:val="16"/>
          <w:lang w:val="en-US"/>
        </w:rPr>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Contract Integrity: The terms and conditions agreed upon in your signed contract prior to departure will remain exactly the same upon arrival in Mauritius. No contract substitution is permitted.</w:t>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Language &amp; Transparency: You have the right to receive all pre-departure details and employment contracts in a language you fully understand.</w:t>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2. documents D'IDENTIFICATION personnels ET passeports</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Propriété et possession des travailleurs : Vous conservez la pleine propriété et le contrôle physique de votre passeport, de votre carte d'identité, de votre certificat de naissance et de vos documents officiels à tout moment.</w:t>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Politique de non-rétention stricte : FMD ne détient ni ne conserve les passeports des travailleurs. Les passeports sont temporairement requis uniquement pour le traitement officiel légal/d'immigration à l'arrivée et seront retournés immédiatement après l'achèvement.</w:t>
      </w:r>
      <w:r>
        <w:rPr>
          <w:rFonts w:ascii="Calibri" w:eastAsia="Calibri" w:hAnsi="Calibri" w:cs="Calibri"/>
          <w:sz w:val="16"/>
          <w:szCs w:val="16"/>
        </w:rPr>
      </w:r>
      <w:r w:rsidR="002B50E7">
        <w:rPr>
          <w:rFonts w:ascii="Calibri" w:eastAsia="Calibri" w:hAnsi="Calibri" w:cs="Calibri"/>
          <w:sz w:val="16"/>
          <w:szCs w:val="16"/>
          <w:lang w:val="en-US"/>
        </w:rPr>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3. permis DE travail ET DE résidence</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Spécifique à l'employeur : Votre permis de travail autorise le travail uniquement pour la fièvre aphteuse et n'est pas transférable à un autre employeur sans autorisation légale.</w:t>
      </w:r>
      <w:r>
        <w:rPr>
          <w:rFonts w:ascii="Calibri" w:eastAsia="Calibri" w:hAnsi="Calibri" w:cs="Calibri"/>
          <w:sz w:val="16"/>
          <w:szCs w:val="16"/>
        </w:rPr>
      </w:r>
      <w:r w:rsidR="002B50E7">
        <w:rPr>
          <w:rFonts w:ascii="Calibri" w:eastAsia="Calibri" w:hAnsi="Calibri" w:cs="Calibri"/>
          <w:sz w:val="16"/>
          <w:szCs w:val="16"/>
          <w:lang w:val="en-US"/>
        </w:rPr>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Autorisation d'immigration : assurez-vous de transporter votre permis de travail officiel et vos documents d'autorisation d'entrée/de séjour dans vos bagages à main pour votre arrivée à Maurice.</w:t>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Conformité légale : Vous devez vous conformer aux lois mauriciennes sur l'immigration. Le dépassement de la durée de séjour sans autorisation est un délit passible d'amendes et de sanctions légales.</w:t>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4. conditions DE vie ET accumulation</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Hébergement : FMD propose un hébergement résidentiel comprenant un lit, un matelas, un drap de lit et une housse de lit.</w:t>
      </w:r>
      <w:r>
        <w:rPr>
          <w:rFonts w:ascii="Calibri" w:eastAsia="Calibri" w:hAnsi="Calibri" w:cs="Calibri"/>
          <w:sz w:val="16"/>
          <w:szCs w:val="16"/>
        </w:rPr>
      </w:r>
      <w:r w:rsidR="002B50E7">
        <w:rPr>
          <w:rFonts w:ascii="Calibri" w:eastAsia="Calibri" w:hAnsi="Calibri" w:cs="Calibri"/>
          <w:sz w:val="16"/>
          <w:szCs w:val="16"/>
          <w:lang w:val="en-US"/>
        </w:rPr>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Services publics gratuits : Le gaz de cuisson GPL, l'eau et l'électricité sont fournis entièrement gratuitement par la Société.</w:t>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Cuisine et salle à manger : des cuisines indépendantes partagées sont disponibles dans l'hébergement (regroupées par préférence/nationalité). Les travailleurs doivent apporter des casseroles personnelles, des ustensiles et des poêles à frire.</w:t>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Casiers personnels : Des casiers verrouillables individuels sont attribués à chaque travailleur pour sécuriser les objets personnels du magasin.</w:t>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5. UPON ARRIVAL À Maurice ET ONBOARDING</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Accueil et transport : Vous serez accueilli à l'aéroport par des représentants officiels de la fièvre aphteuse parlant votre langue maternelle et transporté en toute sécurité vers le logement qui vous a été attribué.</w:t>
      </w:r>
      <w:r>
        <w:rPr>
          <w:rFonts w:ascii="Calibri" w:eastAsia="Calibri" w:hAnsi="Calibri" w:cs="Calibri"/>
          <w:sz w:val="16"/>
          <w:szCs w:val="16"/>
        </w:rPr>
      </w:r>
      <w:r w:rsidR="002B50E7">
        <w:rPr>
          <w:rFonts w:ascii="Calibri" w:eastAsia="Calibri" w:hAnsi="Calibri" w:cs="Calibri"/>
          <w:sz w:val="16"/>
          <w:szCs w:val="16"/>
          <w:lang w:val="en-US"/>
        </w:rPr>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Assistance initiale : FMD vous aidera à acheter des produits d'épicerie, des articles de toilette et des cartes SIM locales essentiels, ainsi qu'à créer un compte bancaire local.</w:t>
      </w:r>
      <w:r>
        <w:rPr>
          <w:rFonts w:ascii="Calibri" w:eastAsia="Calibri" w:hAnsi="Calibri" w:cs="Calibri"/>
          <w:sz w:val="16"/>
          <w:szCs w:val="16"/>
        </w:rPr>
      </w:r>
      <w:r w:rsidR="002B50E7">
        <w:rPr>
          <w:rFonts w:ascii="Calibri" w:eastAsia="Calibri" w:hAnsi="Calibri" w:cs="Calibri"/>
          <w:sz w:val="16"/>
          <w:szCs w:val="16"/>
          <w:lang w:val="en-US"/>
        </w:rPr>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Avance financière : Une avance de fonds sera fournie à l'arrivée pour couvrir les frais de subsistance personnels initiaux avant votre premier salaire régulier.</w:t>
      </w:r>
      <w:r>
        <w:rPr>
          <w:rFonts w:ascii="Calibri" w:eastAsia="Calibri" w:hAnsi="Calibri" w:cs="Calibri"/>
          <w:sz w:val="16"/>
          <w:szCs w:val="16"/>
        </w:rPr>
      </w:r>
      <w:r w:rsidR="007837AF">
        <w:rPr>
          <w:rFonts w:ascii="Calibri" w:eastAsia="Calibri" w:hAnsi="Calibri" w:cs="Calibri"/>
          <w:sz w:val="16"/>
          <w:szCs w:val="16"/>
          <w:lang w:val="en-US"/>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Orientation et initiation : une orientation complète couvrira les tâches professionnelles, la sécurité au travail, les règles d'adaptation, les procédures d'urgence, les politiques de l'entreprise et les droits des travailleurs.</w:t>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6. Salaire, heures de travail et avantages sociaux</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Salaire convenu : Les salaires sont payés conformément à votre contrat, aux lois mauriciennes sur l'emploi et aux conventions collectives applicables.</w:t>
      </w:r>
      <w:r>
        <w:rPr>
          <w:rFonts w:ascii="Calibri" w:eastAsia="Calibri" w:hAnsi="Calibri" w:cs="Calibri"/>
          <w:sz w:val="16"/>
          <w:szCs w:val="16"/>
        </w:rPr>
      </w:r>
      <w:r w:rsidR="0015708E">
        <w:rPr>
          <w:rFonts w:ascii="Calibri" w:eastAsia="Calibri" w:hAnsi="Calibri" w:cs="Calibri"/>
          <w:sz w:val="16"/>
          <w:szCs w:val="16"/>
        </w:rPr>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Annonce de l'appel d'offres : Avant le début des travaux, on vous informera du taux de rémunération, des calculs des heures supplémentaires, des heures de travail, des jours de repos, des jours fériés et des permis de vacances.</w:t>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Bulletin de paie dédié : Un bulletin de paie régulier indiquera les salaires élevés, les heures de travail détaillées et les heures supplémentaires.</w:t>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7. santé, santé ET forme physique</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Protection sur le lieu de travail : la fièvre aphteuse assure un environnement sûr et fournit des équipements de protection individuelle (EPI), des consignes de sécurité et une surveillance gratuite.</w:t>
      </w:r>
      <w:r>
        <w:rPr>
          <w:rFonts w:ascii="Calibri" w:eastAsia="Calibri" w:hAnsi="Calibri" w:cs="Calibri"/>
          <w:sz w:val="16"/>
          <w:szCs w:val="16"/>
        </w:rPr>
      </w:r>
      <w:r w:rsidR="002B50E7">
        <w:rPr>
          <w:rFonts w:ascii="Calibri" w:eastAsia="Calibri" w:hAnsi="Calibri" w:cs="Calibri"/>
          <w:sz w:val="16"/>
          <w:szCs w:val="16"/>
          <w:lang w:val="en-US"/>
        </w:rPr>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Pratiques de santé locales : Les médecins et les aides sanitaires locaux sont disponibles 5 jours par semaine dans l'industrie.</w:t>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Soins de santé gratuits : Selon la loi mauricienne, les services de santé sont gratuits dans les hôpitaux publics pour les travailleurs étrangers.</w:t>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8. liberté DE circulation ET D'ASSOCIATION</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Liberté de mouvement illimitée : en dehors des heures de travail désignées, vous pouvez quitter complètement le logement et vous conformer aux lois mauriciennes et aux politiques de sécurité et de sûreté de l'entreprise.</w:t>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Liberté d'association : Vous avez le droit d'adhérer à un syndicat ou à un comité juridique sur un lieu de travail sans crainte d'intimidation.</w:t>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9. règles, règles ET règles</w:t>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Dignité et sécurité : la fièvre aphteuse offre un environnement exempt de harcèlement, de harcèlement, d'intimidation, de travail forcé, d'abus physique, de discrimination ou de représailles.</w:t>
      </w:r>
      <w:r>
        <w:rPr>
          <w:rFonts w:ascii="Calibri" w:eastAsia="Calibri" w:hAnsi="Calibri" w:cs="Calibri"/>
          <w:sz w:val="16"/>
          <w:szCs w:val="16"/>
        </w:rPr>
      </w:r>
      <w:r w:rsidR="002B50E7">
        <w:rPr>
          <w:rFonts w:ascii="Calibri" w:eastAsia="Calibri" w:hAnsi="Calibri" w:cs="Calibri"/>
          <w:sz w:val="16"/>
          <w:szCs w:val="16"/>
          <w:lang w:val="en-US"/>
        </w:rPr>
      </w:r>
      <w:r>
        <w:rPr>
          <w:rFonts w:ascii="Calibri" w:eastAsia="Calibri" w:hAnsi="Calibri" w:cs="Calibri"/>
          <w:sz w:val="16"/>
          <w:szCs w:val="16"/>
        </w:rPr>
      </w:r>
      <w:r w:rsidR="007837AF">
        <w:rPr>
          <w:rFonts w:ascii="Calibri" w:eastAsia="Calibri" w:hAnsi="Calibri" w:cs="Calibri"/>
          <w:sz w:val="16"/>
          <w:szCs w:val="16"/>
        </w:rPr>
      </w:r>
      <w:r>
        <w:rPr>
          <w:rFonts w:ascii="Calibri" w:eastAsia="Calibri" w:hAnsi="Calibri" w:cs="Calibri"/>
          <w:sz w:val="16"/>
          <w:szCs w:val="16"/>
        </w:rPr>
      </w:r>
    </w:p>
    <w:p w:rsidR="00F426B3" w:rsidRDefault="005E6CD8">
      <w:pPr>
        <w:pStyle w:val="ListParagraph"/>
        <w:numPr>
          <w:ilvl w:val="0"/>
          <w:numId w:val="2"/>
        </w:numPr>
        <w:spacing w:after="50" w:line="235" w:lineRule="auto"/>
      </w:pPr>
      <w:r>
        <w:rPr>
          <w:rFonts w:ascii="Nirmala UI" w:eastAsia="Nirmala UI" w:hAnsi="Nirmala UI" w:cs="Nirmala UI"/>
          <w:b/>
          <w:bCs/>
          <w:sz w:val="16"/>
          <w:szCs w:val="16"/>
        </w:rPr>
        <w:t>Égalité de traitement : Tous les travailleurs sont traités avec la même dignité et le même respect, indépendamment de leur nationalité, de leur religion, de leur sexe, de leur race ou de leur origine.</w:t>
      </w:r>
      <w:r>
        <w:rPr>
          <w:rFonts w:ascii="Calibri" w:eastAsia="Calibri" w:hAnsi="Calibri" w:cs="Calibri"/>
          <w:sz w:val="16"/>
          <w:szCs w:val="16"/>
        </w:rPr>
      </w: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10. conception DE LA vie ET mécanisme Clause de non-responsabilité</w:t>
      </w:r>
    </w:p>
    <w:p w:rsidR="00F426B3" w:rsidRDefault="005E6CD8">
      <w:pPr>
        <w:spacing w:after="60" w:line="230" w:lineRule="auto"/>
      </w:pPr>
      <w:r>
        <w:rPr>
          <w:rFonts w:ascii="Nirmala UI" w:eastAsia="Nirmala UI" w:hAnsi="Nirmala UI" w:cs="Nirmala UI"/>
          <w:i/>
          <w:iCs/>
          <w:sz w:val="16"/>
          <w:szCs w:val="16"/>
        </w:rPr>
        <w:t>Vous avez le droit de signaler en toute confiance toute préoccupation sans crainte de représailles. Signalez immédiatement si :</w:t>
      </w:r>
    </w:p>
    <w:p w:rsidR="00F426B3" w:rsidRDefault="005E6CD8">
      <w:pPr>
        <w:pStyle w:val="ListParagraph"/>
        <w:numPr>
          <w:ilvl w:val="0"/>
          <w:numId w:val="3"/>
        </w:numPr>
        <w:spacing w:after="40" w:line="230" w:lineRule="auto"/>
      </w:pPr>
      <w:r>
        <w:rPr>
          <w:rFonts w:ascii="Nirmala UI" w:eastAsia="Nirmala UI" w:hAnsi="Nirmala UI" w:cs="Nirmala UI"/>
          <w:sz w:val="16"/>
          <w:szCs w:val="16"/>
        </w:rPr>
        <w:t>Des frais de recrutement ou des paiements illégaux sont requis par l'agence ou un tiers.</w:t>
      </w:r>
    </w:p>
    <w:p w:rsidR="00F426B3" w:rsidRDefault="005E6CD8">
      <w:pPr>
        <w:pStyle w:val="ListParagraph"/>
        <w:numPr>
          <w:ilvl w:val="0"/>
          <w:numId w:val="3"/>
        </w:numPr>
        <w:spacing w:after="40" w:line="230" w:lineRule="auto"/>
      </w:pPr>
      <w:r>
        <w:rPr>
          <w:rFonts w:ascii="Nirmala UI" w:eastAsia="Nirmala UI" w:hAnsi="Nirmala UI" w:cs="Nirmala UI"/>
          <w:sz w:val="16"/>
          <w:szCs w:val="16"/>
        </w:rPr>
        <w:t>Votre chèque de paie est détenu de manière inappropriée ou en contradiction avec le contrat avant le départ.</w:t>
      </w:r>
    </w:p>
    <w:p w:rsidR="00F426B3" w:rsidRDefault="005E6CD8">
      <w:pPr>
        <w:pStyle w:val="ListParagraph"/>
        <w:numPr>
          <w:ilvl w:val="0"/>
          <w:numId w:val="3"/>
        </w:numPr>
        <w:spacing w:after="40" w:line="230" w:lineRule="auto"/>
      </w:pPr>
      <w:r>
        <w:rPr>
          <w:rFonts w:ascii="Nirmala UI" w:eastAsia="Nirmala UI" w:hAnsi="Nirmala UI" w:cs="Nirmala UI"/>
          <w:sz w:val="16"/>
          <w:szCs w:val="16"/>
        </w:rPr>
        <w:t>Votre passeport ou vos documents personnels seront conservés.</w:t>
      </w:r>
    </w:p>
    <w:p w:rsidR="00F426B3" w:rsidRDefault="005E6CD8">
      <w:pPr>
        <w:pStyle w:val="ListParagraph"/>
        <w:numPr>
          <w:ilvl w:val="0"/>
          <w:numId w:val="3"/>
        </w:numPr>
        <w:spacing w:after="40" w:line="230" w:lineRule="auto"/>
      </w:pPr>
      <w:r>
        <w:rPr>
          <w:rFonts w:ascii="Nirmala UI" w:eastAsia="Nirmala UI" w:hAnsi="Nirmala UI" w:cs="Nirmala UI"/>
          <w:sz w:val="16"/>
          <w:szCs w:val="16"/>
        </w:rPr>
        <w:t>On vous demande d'effectuer un travail non autorisé, dangereux ou illégal.</w:t>
      </w:r>
    </w:p>
    <w:p w:rsidR="00F426B3" w:rsidRDefault="005E6CD8">
      <w:pPr>
        <w:pStyle w:val="ListParagraph"/>
        <w:numPr>
          <w:ilvl w:val="0"/>
          <w:numId w:val="3"/>
        </w:numPr>
        <w:spacing w:after="40" w:line="230" w:lineRule="auto"/>
      </w:pPr>
      <w:r>
        <w:rPr>
          <w:rFonts w:ascii="Nirmala UI" w:eastAsia="Nirmala UI" w:hAnsi="Nirmala UI" w:cs="Nirmala UI"/>
          <w:sz w:val="16"/>
          <w:szCs w:val="16"/>
        </w:rPr>
        <w:t>Vous êtes victime de harcèlement, de menaces, d'abus ou de discrimination.</w:t>
      </w:r>
    </w:p>
    <w:p w:rsidR="00F426B3" w:rsidRDefault="00F426B3">
      <w:pPr>
        <w:sectPr w:rsidR="00F426B3">
          <w:headerReference w:type="default" r:id="rId7"/>
          <w:footerReference w:type="default" r:id="rId8"/>
          <w:type w:val="continuous"/>
          <w:pgSz w:w="12240" w:h="15840"/>
          <w:pgMar w:top="620" w:right="620" w:bottom="620" w:left="620" w:header="708" w:footer="708" w:gutter="0"/>
          <w:cols w:num="2" w:sep="1" w:space="340"/>
          <w:docGrid w:linePitch="360"/>
        </w:sectPr>
      </w:pPr>
    </w:p>
    <w:p w:rsidR="00F426B3" w:rsidRDefault="005E6CD8">
      <w:pPr>
        <w:keepNext/>
        <w:pBdr>
          <w:bottom w:val="single" w:sz="6" w:space="2" w:color="B08D57"/>
        </w:pBdr>
        <w:spacing w:before="160" w:after="70"/>
      </w:pPr>
      <w:r>
        <w:rPr>
          <w:rFonts w:ascii="Nirmala UI" w:eastAsia="Nirmala UI" w:hAnsi="Nirmala UI" w:cs="Nirmala UI"/>
          <w:b/>
          <w:bCs/>
          <w:color w:val="1F3864"/>
          <w:sz w:val="18"/>
          <w:szCs w:val="18"/>
        </w:rPr>
        <w:t>11. contacts EN cas D'URGENCE, D'URGENCE ET</w:t>
      </w:r>
      <w:r w:rsidR="0015708E">
        <w:rPr>
          <w:rFonts w:ascii="Calibri" w:eastAsia="Calibri" w:hAnsi="Calibri" w:cs="Calibri"/>
          <w:b/>
          <w:bCs/>
          <w:color w:val="1F3864"/>
          <w:sz w:val="18"/>
          <w:szCs w:val="18"/>
          <w:lang w:val="en-US"/>
        </w:rPr>
      </w:r>
      <w:r w:rsidR="0015708E" w:rsidRPr="0015708E">
        <w:rPr>
          <w:rFonts w:ascii="Calibri" w:eastAsia="Calibri" w:hAnsi="Calibri" w:cs="Calibri"/>
          <w:b/>
          <w:bCs/>
          <w:color w:val="1F3864"/>
          <w:sz w:val="18"/>
          <w:szCs w:val="18"/>
        </w:rPr>
      </w:r>
      <w:r w:rsidR="0015708E" w:rsidRPr="0015708E">
        <w:rPr>
          <w:rFonts w:ascii="Calibri" w:eastAsia="Calibri" w:hAnsi="Calibri" w:cs="Calibri"/>
          <w:b/>
          <w:bCs/>
          <w:color w:val="1F3864"/>
          <w:lang w:val="en-US"/>
        </w:rPr>
      </w:r>
      <w:r w:rsidR="0015708E" w:rsidRPr="0015708E">
        <w:rPr>
          <w:rFonts w:ascii="Calibri" w:eastAsia="Calibri" w:hAnsi="Calibri" w:cs="Calibri"/>
          <w:b/>
          <w:bCs/>
          <w:color w:val="1F3864"/>
        </w:rPr>
      </w:r>
      <w:r>
        <w:rPr>
          <w:rFonts w:ascii="Calibri" w:eastAsia="Calibri" w:hAnsi="Calibri" w:cs="Calibri"/>
          <w:b/>
          <w:bCs/>
          <w:color w:val="1F3864"/>
          <w:sz w:val="18"/>
          <w:szCs w:val="18"/>
        </w:rPr>
      </w:r>
    </w:p>
    <w:tbl>
      <w:tblPr>
        <w:tblW w:w="940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500"/>
      </w:tblGrid>
      <w:tr w:rsidR="00F426B3">
        <w:tblPrEx>
          <w:tblCellMar>
            <w:top w:w="0" w:type="dxa"/>
            <w:bottom w:w="0" w:type="dxa"/>
          </w:tblCellMar>
        </w:tblPrEx>
        <w:tc>
          <w:tcPr>
            <w:tcW w:w="2900" w:type="dxa"/>
            <w:shd w:val="clear" w:color="auto" w:fill="F2F2F2"/>
            <w:tcMar>
              <w:top w:w="60" w:type="dxa"/>
              <w:left w:w="120" w:type="dxa"/>
              <w:bottom w:w="60" w:type="dxa"/>
              <w:right w:w="120" w:type="dxa"/>
            </w:tcMar>
          </w:tcPr>
          <w:p w:rsidR="00F426B3" w:rsidRDefault="005E6CD8">
            <w:r>
              <w:rPr>
                <w:rFonts w:ascii="Nirmala UI" w:eastAsia="Nirmala UI" w:hAnsi="Nirmala UI" w:cs="Nirmala UI"/>
                <w:b/>
                <w:bCs/>
                <w:color w:val="1F3864"/>
                <w:sz w:val="17"/>
                <w:szCs w:val="17"/>
              </w:rPr>
              <w:t>Département</w:t>
            </w:r>
          </w:p>
        </w:tc>
        <w:tc>
          <w:tcPr>
            <w:tcW w:w="6500" w:type="dxa"/>
            <w:shd w:val="clear" w:color="auto" w:fill="F2F2F2"/>
            <w:tcMar>
              <w:top w:w="60" w:type="dxa"/>
              <w:left w:w="120" w:type="dxa"/>
              <w:bottom w:w="60" w:type="dxa"/>
              <w:right w:w="120" w:type="dxa"/>
            </w:tcMar>
          </w:tcPr>
          <w:p w:rsidR="00F426B3" w:rsidRPr="002B50E7" w:rsidRDefault="005E6CD8">
            <w:pPr>
              <w:rPr>
                <w:lang w:val="en-US"/>
              </w:rPr>
            </w:pPr>
            <w:r>
              <w:rPr>
                <w:rFonts w:ascii="Nirmala UI" w:eastAsia="Nirmala UI" w:hAnsi="Nirmala UI" w:cs="Nirmala UI"/>
                <w:sz w:val="17"/>
                <w:szCs w:val="17"/>
              </w:rPr>
              <w:t>Département des ressources humaines, FM denim CO Ltd</w:t>
            </w:r>
            <w:r w:rsidR="002B50E7">
              <w:rPr>
                <w:rFonts w:ascii="Calibri" w:eastAsia="Calibri" w:hAnsi="Calibri" w:cs="Calibri"/>
                <w:sz w:val="17"/>
                <w:szCs w:val="17"/>
                <w:lang w:val="en-US"/>
              </w:rPr>
            </w:r>
          </w:p>
        </w:tc>
      </w:tr>
      <w:tr w:rsidR="00F426B3">
        <w:tblPrEx>
          <w:tblCellMar>
            <w:top w:w="0" w:type="dxa"/>
            <w:bottom w:w="0" w:type="dxa"/>
          </w:tblCellMar>
        </w:tblPrEx>
        <w:tc>
          <w:tcPr>
            <w:tcW w:w="2900" w:type="dxa"/>
            <w:shd w:val="clear" w:color="auto" w:fill="FFFFFF"/>
            <w:tcMar>
              <w:top w:w="60" w:type="dxa"/>
              <w:left w:w="120" w:type="dxa"/>
              <w:bottom w:w="60" w:type="dxa"/>
              <w:right w:w="120" w:type="dxa"/>
            </w:tcMar>
          </w:tcPr>
          <w:p w:rsidR="00F426B3" w:rsidRDefault="005E6CD8">
            <w:r>
              <w:rPr>
                <w:rFonts w:ascii="Nirmala UI" w:eastAsia="Nirmala UI" w:hAnsi="Nirmala UI" w:cs="Nirmala UI"/>
                <w:b/>
                <w:bCs/>
                <w:color w:val="1F3864"/>
                <w:sz w:val="17"/>
                <w:szCs w:val="17"/>
              </w:rPr>
              <w:t>Ligne d'assistance IMO / WhatsApp</w:t>
            </w:r>
          </w:p>
        </w:tc>
        <w:tc>
          <w:tcPr>
            <w:tcW w:w="6500" w:type="dxa"/>
            <w:shd w:val="clear" w:color="auto" w:fill="FFFFFF"/>
            <w:tcMar>
              <w:top w:w="60" w:type="dxa"/>
              <w:left w:w="120" w:type="dxa"/>
              <w:bottom w:w="60" w:type="dxa"/>
              <w:right w:w="120" w:type="dxa"/>
            </w:tcMar>
          </w:tcPr>
          <w:p w:rsidR="00F426B3" w:rsidRPr="002B50E7" w:rsidRDefault="005E6CD8">
            <w:pPr>
              <w:rPr>
                <w:lang w:val="en-US"/>
              </w:rPr>
            </w:pPr>
            <w:r>
              <w:rPr>
                <w:rFonts w:ascii="Nirmala UI" w:eastAsia="Nirmala UI" w:hAnsi="Nirmala UI" w:cs="Nirmala UI"/>
                <w:sz w:val="17"/>
                <w:szCs w:val="17"/>
              </w:rPr>
              <w:t>+2302333000</w:t>
            </w:r>
            <w:r w:rsidR="002B50E7">
              <w:rPr>
                <w:rFonts w:ascii="Calibri" w:eastAsia="Calibri" w:hAnsi="Calibri" w:cs="Calibri"/>
                <w:sz w:val="17"/>
                <w:szCs w:val="17"/>
                <w:lang w:val="en-US"/>
              </w:rPr>
            </w:r>
          </w:p>
        </w:tc>
      </w:tr>
      <w:tr w:rsidR="00F426B3">
        <w:tblPrEx>
          <w:tblCellMar>
            <w:top w:w="0" w:type="dxa"/>
            <w:bottom w:w="0" w:type="dxa"/>
          </w:tblCellMar>
        </w:tblPrEx>
        <w:tc>
          <w:tcPr>
            <w:tcW w:w="2900" w:type="dxa"/>
            <w:shd w:val="clear" w:color="auto" w:fill="F2F2F2"/>
            <w:tcMar>
              <w:top w:w="60" w:type="dxa"/>
              <w:left w:w="120" w:type="dxa"/>
              <w:bottom w:w="60" w:type="dxa"/>
              <w:right w:w="120" w:type="dxa"/>
            </w:tcMar>
          </w:tcPr>
          <w:p w:rsidR="00F426B3" w:rsidRDefault="005E6CD8">
            <w:r>
              <w:rPr>
                <w:rFonts w:ascii="Nirmala UI" w:eastAsia="Nirmala UI" w:hAnsi="Nirmala UI" w:cs="Nirmala UI"/>
                <w:b/>
                <w:bCs/>
                <w:color w:val="1F3864"/>
                <w:sz w:val="17"/>
                <w:szCs w:val="17"/>
              </w:rPr>
              <w:t>E-mail RH officiel</w:t>
            </w:r>
          </w:p>
        </w:tc>
        <w:tc>
          <w:tcPr>
            <w:tcW w:w="6500" w:type="dxa"/>
            <w:shd w:val="clear" w:color="auto" w:fill="F2F2F2"/>
            <w:tcMar>
              <w:top w:w="60" w:type="dxa"/>
              <w:left w:w="120" w:type="dxa"/>
              <w:bottom w:w="60" w:type="dxa"/>
              <w:right w:w="120" w:type="dxa"/>
            </w:tcMar>
          </w:tcPr>
          <w:p w:rsidR="00F426B3" w:rsidRPr="002B50E7" w:rsidRDefault="002B50E7">
            <w:pPr>
              <w:rPr>
                <w:lang w:val="en-US"/>
              </w:rPr>
            </w:pPr>
            <w:r>
              <w:rPr>
                <w:rFonts w:ascii="Nirmala UI" w:hAnsi="Nirmala UI" w:eastAsia="Nirmala UI" w:cs="Nirmala UI"/>
              </w:rPr>
              <w:t>vinodb@fmdenim.com</w:t>
            </w:r>
            <w:r>
              <w:rPr>
                <w:lang w:val="en-US"/>
              </w:rPr>
            </w:r>
          </w:p>
        </w:tc>
      </w:tr>
    </w:tbl>
    <w:p w:rsidR="005E6CD8" w:rsidRDefault="005E6CD8"/>
    <w:sectPr w:rsidR="005E6CD8">
      <w:headerReference w:type="default" r:id="rId9"/>
      <w:footerReference w:type="default" r:id="rId10"/>
      <w:type w:val="continuous"/>
      <w:pgSz w:w="12240" w:h="15840"/>
      <w:pgMar w:top="620" w:right="620" w:bottom="620" w:left="6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7773" w:rsidRDefault="004C7773">
      <w:r>
        <w:separator/>
      </w:r>
    </w:p>
  </w:endnote>
  <w:endnote w:type="continuationSeparator" w:id="0">
    <w:p w:rsidR="004C7773" w:rsidRDefault="004C7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26B3" w:rsidRDefault="005E6CD8">
    <w:pPr>
      <w:pBdr>
        <w:top w:val="single" w:sz="4" w:space="4" w:color="BFBFBF"/>
      </w:pBdr>
      <w:jc w:val="center"/>
    </w:pPr>
    <w:r>
      <w:rPr>
        <w:rFonts w:ascii="Calibri" w:eastAsia="Calibri" w:hAnsi="Calibri" w:cs="Calibri"/>
        <w:color w:val="595959"/>
        <w:sz w:val="15"/>
        <w:szCs w:val="15"/>
      </w:rPr>
      <w:t xml:space="preserve">Confidential — For the personal retention of the named employee   |   Page </w:t>
    </w:r>
    <w:r>
      <w:rPr>
        <w:rFonts w:ascii="Calibri" w:eastAsia="Calibri" w:hAnsi="Calibri" w:cs="Calibri"/>
        <w:color w:val="595959"/>
        <w:sz w:val="15"/>
        <w:szCs w:val="15"/>
      </w:rPr>
      <w:fldChar w:fldCharType="begin"/>
    </w:r>
    <w:r>
      <w:rPr>
        <w:rFonts w:ascii="Calibri" w:eastAsia="Calibri" w:hAnsi="Calibri" w:cs="Calibri"/>
        <w:color w:val="595959"/>
        <w:sz w:val="15"/>
        <w:szCs w:val="15"/>
      </w:rPr>
      <w:instrText>PAGE</w:instrText>
    </w:r>
    <w:r w:rsidR="0015708E">
      <w:rPr>
        <w:rFonts w:ascii="Calibri" w:eastAsia="Calibri" w:hAnsi="Calibri" w:cs="Calibri"/>
        <w:color w:val="595959"/>
        <w:sz w:val="15"/>
        <w:szCs w:val="15"/>
      </w:rPr>
      <w:fldChar w:fldCharType="separate"/>
    </w:r>
    <w:r w:rsidR="0015708E">
      <w:rPr>
        <w:rFonts w:ascii="Calibri" w:eastAsia="Calibri" w:hAnsi="Calibri" w:cs="Calibri"/>
        <w:noProof/>
        <w:color w:val="595959"/>
        <w:sz w:val="15"/>
        <w:szCs w:val="15"/>
      </w:rPr>
      <w:t>1</w:t>
    </w:r>
    <w:r>
      <w:rPr>
        <w:rFonts w:ascii="Calibri" w:eastAsia="Calibri" w:hAnsi="Calibri" w:cs="Calibri"/>
        <w:color w:val="595959"/>
        <w:sz w:val="15"/>
        <w:szCs w:val="15"/>
      </w:rPr>
      <w:fldChar w:fldCharType="end"/>
    </w:r>
    <w:r>
      <w:rPr>
        <w:rFonts w:ascii="Calibri" w:eastAsia="Calibri" w:hAnsi="Calibri" w:cs="Calibri"/>
        <w:color w:val="595959"/>
        <w:sz w:val="15"/>
        <w:szCs w:val="15"/>
      </w:rPr>
      <w:t xml:space="preserve"> of </w:t>
    </w:r>
    <w:r>
      <w:rPr>
        <w:rFonts w:ascii="Calibri" w:eastAsia="Calibri" w:hAnsi="Calibri" w:cs="Calibri"/>
        <w:color w:val="595959"/>
        <w:sz w:val="15"/>
        <w:szCs w:val="15"/>
      </w:rPr>
      <w:fldChar w:fldCharType="begin"/>
    </w:r>
    <w:r>
      <w:rPr>
        <w:rFonts w:ascii="Calibri" w:eastAsia="Calibri" w:hAnsi="Calibri" w:cs="Calibri"/>
        <w:color w:val="595959"/>
        <w:sz w:val="15"/>
        <w:szCs w:val="15"/>
      </w:rPr>
      <w:instrText>NUMPAGES</w:instrText>
    </w:r>
    <w:r w:rsidR="0015708E">
      <w:rPr>
        <w:rFonts w:ascii="Calibri" w:eastAsia="Calibri" w:hAnsi="Calibri" w:cs="Calibri"/>
        <w:color w:val="595959"/>
        <w:sz w:val="15"/>
        <w:szCs w:val="15"/>
      </w:rPr>
      <w:fldChar w:fldCharType="separate"/>
    </w:r>
    <w:r w:rsidR="0015708E">
      <w:rPr>
        <w:rFonts w:ascii="Calibri" w:eastAsia="Calibri" w:hAnsi="Calibri" w:cs="Calibri"/>
        <w:noProof/>
        <w:color w:val="595959"/>
        <w:sz w:val="15"/>
        <w:szCs w:val="15"/>
      </w:rPr>
      <w:t>2</w:t>
    </w:r>
    <w:r>
      <w:rPr>
        <w:rFonts w:ascii="Calibri" w:eastAsia="Calibri" w:hAnsi="Calibri" w:cs="Calibri"/>
        <w:color w:val="595959"/>
        <w:sz w:val="15"/>
        <w:szCs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26B3" w:rsidRDefault="005E6CD8">
    <w:pPr>
      <w:pBdr>
        <w:top w:val="single" w:sz="4" w:space="4" w:color="BFBFBF"/>
      </w:pBdr>
      <w:jc w:val="center"/>
    </w:pPr>
    <w:r>
      <w:rPr>
        <w:rFonts w:ascii="Calibri" w:eastAsia="Calibri" w:hAnsi="Calibri" w:cs="Calibri"/>
        <w:color w:val="595959"/>
        <w:sz w:val="15"/>
        <w:szCs w:val="15"/>
      </w:rPr>
      <w:t xml:space="preserve">Confidential — For the personal retention of the named employee   |   Page </w:t>
    </w:r>
    <w:r>
      <w:rPr>
        <w:rFonts w:ascii="Calibri" w:eastAsia="Calibri" w:hAnsi="Calibri" w:cs="Calibri"/>
        <w:color w:val="595959"/>
        <w:sz w:val="15"/>
        <w:szCs w:val="15"/>
      </w:rPr>
      <w:fldChar w:fldCharType="begin"/>
    </w:r>
    <w:r>
      <w:rPr>
        <w:rFonts w:ascii="Calibri" w:eastAsia="Calibri" w:hAnsi="Calibri" w:cs="Calibri"/>
        <w:color w:val="595959"/>
        <w:sz w:val="15"/>
        <w:szCs w:val="15"/>
      </w:rPr>
      <w:instrText>PAGE</w:instrText>
    </w:r>
    <w:r w:rsidR="0015708E">
      <w:rPr>
        <w:rFonts w:ascii="Calibri" w:eastAsia="Calibri" w:hAnsi="Calibri" w:cs="Calibri"/>
        <w:color w:val="595959"/>
        <w:sz w:val="15"/>
        <w:szCs w:val="15"/>
      </w:rPr>
      <w:fldChar w:fldCharType="separate"/>
    </w:r>
    <w:r w:rsidR="0015708E">
      <w:rPr>
        <w:rFonts w:ascii="Calibri" w:eastAsia="Calibri" w:hAnsi="Calibri" w:cs="Calibri"/>
        <w:noProof/>
        <w:color w:val="595959"/>
        <w:sz w:val="15"/>
        <w:szCs w:val="15"/>
      </w:rPr>
      <w:t>2</w:t>
    </w:r>
    <w:r>
      <w:rPr>
        <w:rFonts w:ascii="Calibri" w:eastAsia="Calibri" w:hAnsi="Calibri" w:cs="Calibri"/>
        <w:color w:val="595959"/>
        <w:sz w:val="15"/>
        <w:szCs w:val="15"/>
      </w:rPr>
      <w:fldChar w:fldCharType="end"/>
    </w:r>
    <w:r>
      <w:rPr>
        <w:rFonts w:ascii="Calibri" w:eastAsia="Calibri" w:hAnsi="Calibri" w:cs="Calibri"/>
        <w:color w:val="595959"/>
        <w:sz w:val="15"/>
        <w:szCs w:val="15"/>
      </w:rPr>
      <w:t xml:space="preserve"> of </w:t>
    </w:r>
    <w:r>
      <w:rPr>
        <w:rFonts w:ascii="Calibri" w:eastAsia="Calibri" w:hAnsi="Calibri" w:cs="Calibri"/>
        <w:color w:val="595959"/>
        <w:sz w:val="15"/>
        <w:szCs w:val="15"/>
      </w:rPr>
      <w:fldChar w:fldCharType="begin"/>
    </w:r>
    <w:r>
      <w:rPr>
        <w:rFonts w:ascii="Calibri" w:eastAsia="Calibri" w:hAnsi="Calibri" w:cs="Calibri"/>
        <w:color w:val="595959"/>
        <w:sz w:val="15"/>
        <w:szCs w:val="15"/>
      </w:rPr>
      <w:instrText>NUMPAGES</w:instrText>
    </w:r>
    <w:r w:rsidR="0015708E">
      <w:rPr>
        <w:rFonts w:ascii="Calibri" w:eastAsia="Calibri" w:hAnsi="Calibri" w:cs="Calibri"/>
        <w:color w:val="595959"/>
        <w:sz w:val="15"/>
        <w:szCs w:val="15"/>
      </w:rPr>
      <w:fldChar w:fldCharType="separate"/>
    </w:r>
    <w:r w:rsidR="0015708E">
      <w:rPr>
        <w:rFonts w:ascii="Calibri" w:eastAsia="Calibri" w:hAnsi="Calibri" w:cs="Calibri"/>
        <w:noProof/>
        <w:color w:val="595959"/>
        <w:sz w:val="15"/>
        <w:szCs w:val="15"/>
      </w:rPr>
      <w:t>2</w:t>
    </w:r>
    <w:r>
      <w:rPr>
        <w:rFonts w:ascii="Calibri" w:eastAsia="Calibri" w:hAnsi="Calibri" w:cs="Calibri"/>
        <w:color w:val="595959"/>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7773" w:rsidRDefault="004C7773">
      <w:r>
        <w:separator/>
      </w:r>
    </w:p>
  </w:footnote>
  <w:footnote w:type="continuationSeparator" w:id="0">
    <w:p w:rsidR="004C7773" w:rsidRDefault="004C77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26B3" w:rsidRDefault="005E6CD8">
    <w:pPr>
      <w:pBdr>
        <w:bottom w:val="single" w:sz="4" w:space="4" w:color="BFBFBF"/>
      </w:pBdr>
      <w:jc w:val="right"/>
    </w:pPr>
    <w:proofErr w:type="spellStart"/>
    <w:r>
      <w:rPr>
        <w:rFonts w:ascii="Calibri" w:eastAsia="Calibri" w:hAnsi="Calibri" w:cs="Calibri"/>
        <w:i/>
        <w:iCs/>
        <w:color w:val="595959"/>
        <w:sz w:val="15"/>
        <w:szCs w:val="15"/>
      </w:rPr>
      <w:t>Firemount</w:t>
    </w:r>
    <w:proofErr w:type="spellEnd"/>
    <w:r>
      <w:rPr>
        <w:rFonts w:ascii="Calibri" w:eastAsia="Calibri" w:hAnsi="Calibri" w:cs="Calibri"/>
        <w:i/>
        <w:iCs/>
        <w:color w:val="595959"/>
        <w:sz w:val="15"/>
        <w:szCs w:val="15"/>
      </w:rPr>
      <w:t xml:space="preserve"> Textiles Ltd — Pre-Departure Information Sheet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26B3" w:rsidRDefault="005E6CD8">
    <w:pPr>
      <w:pBdr>
        <w:bottom w:val="single" w:sz="4" w:space="4" w:color="BFBFBF"/>
      </w:pBdr>
      <w:jc w:val="right"/>
    </w:pPr>
    <w:proofErr w:type="spellStart"/>
    <w:r>
      <w:rPr>
        <w:rFonts w:ascii="Calibri" w:eastAsia="Calibri" w:hAnsi="Calibri" w:cs="Calibri"/>
        <w:i/>
        <w:iCs/>
        <w:color w:val="595959"/>
        <w:sz w:val="15"/>
        <w:szCs w:val="15"/>
      </w:rPr>
      <w:t>Firemount</w:t>
    </w:r>
    <w:proofErr w:type="spellEnd"/>
    <w:r>
      <w:rPr>
        <w:rFonts w:ascii="Calibri" w:eastAsia="Calibri" w:hAnsi="Calibri" w:cs="Calibri"/>
        <w:i/>
        <w:iCs/>
        <w:color w:val="595959"/>
        <w:sz w:val="15"/>
        <w:szCs w:val="15"/>
      </w:rPr>
      <w:t xml:space="preserve"> Textiles Ltd — Pre-Departure Information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611647"/>
    <w:multiLevelType w:val="hybridMultilevel"/>
    <w:tmpl w:val="CD0CFD28"/>
    <w:lvl w:ilvl="0" w:tplc="B33EC116">
      <w:start w:val="1"/>
      <w:numFmt w:val="bullet"/>
      <w:lvlText w:val="▪"/>
      <w:lvlJc w:val="left"/>
      <w:pPr>
        <w:ind w:left="260" w:hanging="180"/>
      </w:pPr>
      <w:rPr>
        <w:rFonts w:ascii="Calibri" w:eastAsia="Calibri" w:hAnsi="Calibri" w:cs="Calibri"/>
        <w:color w:val="1F3864"/>
      </w:rPr>
    </w:lvl>
    <w:lvl w:ilvl="1" w:tplc="E2FA0B36">
      <w:numFmt w:val="decimal"/>
      <w:lvlText w:val=""/>
      <w:lvlJc w:val="left"/>
    </w:lvl>
    <w:lvl w:ilvl="2" w:tplc="9B9AF24E">
      <w:numFmt w:val="decimal"/>
      <w:lvlText w:val=""/>
      <w:lvlJc w:val="left"/>
    </w:lvl>
    <w:lvl w:ilvl="3" w:tplc="1BA2894E">
      <w:numFmt w:val="decimal"/>
      <w:lvlText w:val=""/>
      <w:lvlJc w:val="left"/>
    </w:lvl>
    <w:lvl w:ilvl="4" w:tplc="FA4CE644">
      <w:numFmt w:val="decimal"/>
      <w:lvlText w:val=""/>
      <w:lvlJc w:val="left"/>
    </w:lvl>
    <w:lvl w:ilvl="5" w:tplc="57523E10">
      <w:numFmt w:val="decimal"/>
      <w:lvlText w:val=""/>
      <w:lvlJc w:val="left"/>
    </w:lvl>
    <w:lvl w:ilvl="6" w:tplc="36B4F11A">
      <w:numFmt w:val="decimal"/>
      <w:lvlText w:val=""/>
      <w:lvlJc w:val="left"/>
    </w:lvl>
    <w:lvl w:ilvl="7" w:tplc="0D4A4048">
      <w:numFmt w:val="decimal"/>
      <w:lvlText w:val=""/>
      <w:lvlJc w:val="left"/>
    </w:lvl>
    <w:lvl w:ilvl="8" w:tplc="774AD486">
      <w:numFmt w:val="decimal"/>
      <w:lvlText w:val=""/>
      <w:lvlJc w:val="left"/>
    </w:lvl>
  </w:abstractNum>
  <w:abstractNum w:abstractNumId="1" w15:restartNumberingAfterBreak="0">
    <w:nsid w:val="4FB80758"/>
    <w:multiLevelType w:val="hybridMultilevel"/>
    <w:tmpl w:val="EAC8ABD8"/>
    <w:lvl w:ilvl="0" w:tplc="F6BC1A42">
      <w:start w:val="1"/>
      <w:numFmt w:val="bullet"/>
      <w:lvlText w:val="•"/>
      <w:lvlJc w:val="left"/>
      <w:pPr>
        <w:ind w:left="260" w:hanging="180"/>
      </w:pPr>
      <w:rPr>
        <w:rFonts w:ascii="Calibri" w:eastAsia="Calibri" w:hAnsi="Calibri" w:cs="Calibri"/>
        <w:color w:val="B08D57"/>
      </w:rPr>
    </w:lvl>
    <w:lvl w:ilvl="1" w:tplc="9C285210">
      <w:numFmt w:val="decimal"/>
      <w:lvlText w:val=""/>
      <w:lvlJc w:val="left"/>
    </w:lvl>
    <w:lvl w:ilvl="2" w:tplc="896A3AAE">
      <w:numFmt w:val="decimal"/>
      <w:lvlText w:val=""/>
      <w:lvlJc w:val="left"/>
    </w:lvl>
    <w:lvl w:ilvl="3" w:tplc="9C3E8C22">
      <w:numFmt w:val="decimal"/>
      <w:lvlText w:val=""/>
      <w:lvlJc w:val="left"/>
    </w:lvl>
    <w:lvl w:ilvl="4" w:tplc="617AF1AE">
      <w:numFmt w:val="decimal"/>
      <w:lvlText w:val=""/>
      <w:lvlJc w:val="left"/>
    </w:lvl>
    <w:lvl w:ilvl="5" w:tplc="1FC055BC">
      <w:numFmt w:val="decimal"/>
      <w:lvlText w:val=""/>
      <w:lvlJc w:val="left"/>
    </w:lvl>
    <w:lvl w:ilvl="6" w:tplc="A2B45866">
      <w:numFmt w:val="decimal"/>
      <w:lvlText w:val=""/>
      <w:lvlJc w:val="left"/>
    </w:lvl>
    <w:lvl w:ilvl="7" w:tplc="C764CA8A">
      <w:numFmt w:val="decimal"/>
      <w:lvlText w:val=""/>
      <w:lvlJc w:val="left"/>
    </w:lvl>
    <w:lvl w:ilvl="8" w:tplc="A886B8A6">
      <w:numFmt w:val="decimal"/>
      <w:lvlText w:val=""/>
      <w:lvlJc w:val="left"/>
    </w:lvl>
  </w:abstractNum>
  <w:abstractNum w:abstractNumId="2" w15:restartNumberingAfterBreak="0">
    <w:nsid w:val="547014D3"/>
    <w:multiLevelType w:val="hybridMultilevel"/>
    <w:tmpl w:val="26CCD566"/>
    <w:lvl w:ilvl="0" w:tplc="676E710A">
      <w:start w:val="1"/>
      <w:numFmt w:val="bullet"/>
      <w:lvlText w:val="●"/>
      <w:lvlJc w:val="left"/>
      <w:pPr>
        <w:ind w:left="720" w:hanging="360"/>
      </w:pPr>
    </w:lvl>
    <w:lvl w:ilvl="1" w:tplc="F1E683C6">
      <w:start w:val="1"/>
      <w:numFmt w:val="bullet"/>
      <w:lvlText w:val="○"/>
      <w:lvlJc w:val="left"/>
      <w:pPr>
        <w:ind w:left="1440" w:hanging="360"/>
      </w:pPr>
    </w:lvl>
    <w:lvl w:ilvl="2" w:tplc="E3388532">
      <w:start w:val="1"/>
      <w:numFmt w:val="bullet"/>
      <w:lvlText w:val="■"/>
      <w:lvlJc w:val="left"/>
      <w:pPr>
        <w:ind w:left="2160" w:hanging="360"/>
      </w:pPr>
    </w:lvl>
    <w:lvl w:ilvl="3" w:tplc="678250A2">
      <w:start w:val="1"/>
      <w:numFmt w:val="bullet"/>
      <w:lvlText w:val="●"/>
      <w:lvlJc w:val="left"/>
      <w:pPr>
        <w:ind w:left="2880" w:hanging="360"/>
      </w:pPr>
    </w:lvl>
    <w:lvl w:ilvl="4" w:tplc="B6C413DC">
      <w:start w:val="1"/>
      <w:numFmt w:val="bullet"/>
      <w:lvlText w:val="○"/>
      <w:lvlJc w:val="left"/>
      <w:pPr>
        <w:ind w:left="3600" w:hanging="360"/>
      </w:pPr>
    </w:lvl>
    <w:lvl w:ilvl="5" w:tplc="21982A92">
      <w:start w:val="1"/>
      <w:numFmt w:val="bullet"/>
      <w:lvlText w:val="■"/>
      <w:lvlJc w:val="left"/>
      <w:pPr>
        <w:ind w:left="4320" w:hanging="360"/>
      </w:pPr>
    </w:lvl>
    <w:lvl w:ilvl="6" w:tplc="77E625F0">
      <w:start w:val="1"/>
      <w:numFmt w:val="bullet"/>
      <w:lvlText w:val="●"/>
      <w:lvlJc w:val="left"/>
      <w:pPr>
        <w:ind w:left="5040" w:hanging="360"/>
      </w:pPr>
    </w:lvl>
    <w:lvl w:ilvl="7" w:tplc="D71CD02A">
      <w:start w:val="1"/>
      <w:numFmt w:val="bullet"/>
      <w:lvlText w:val="●"/>
      <w:lvlJc w:val="left"/>
      <w:pPr>
        <w:ind w:left="5760" w:hanging="360"/>
      </w:pPr>
    </w:lvl>
    <w:lvl w:ilvl="8" w:tplc="6EE274B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426B3"/>
    <w:rsid w:val="0015708E"/>
    <w:rsid w:val="002B50E7"/>
    <w:rsid w:val="00424CDE"/>
    <w:rsid w:val="004C7773"/>
    <w:rsid w:val="005E6CD8"/>
    <w:rsid w:val="007837AF"/>
    <w:rsid w:val="00853AB9"/>
    <w:rsid w:val="00E8165A"/>
    <w:rsid w:val="00F426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2282B2EC-3602-4CD7-8ED0-FE0EB35F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rPr>
  </w:style>
  <w:style w:type="paragraph" w:styleId="Heading1">
    <w:name w:val="heading 1"/>
    <w:uiPriority w:val="9"/>
    <w:qFormat/>
    <w:pPr>
      <w:outlineLvl w:val="0"/>
    </w:pPr>
    <w:rPr>
      <w:color w:val="2E74B5"/>
      <w:sz w:val="32"/>
      <w:szCs w:val="32"/>
      <w:lang/>
    </w:rPr>
  </w:style>
  <w:style w:type="paragraph" w:styleId="Heading2">
    <w:name w:val="heading 2"/>
    <w:uiPriority w:val="9"/>
    <w:semiHidden/>
    <w:unhideWhenUsed/>
    <w:qFormat/>
    <w:pPr>
      <w:outlineLvl w:val="1"/>
    </w:pPr>
    <w:rPr>
      <w:color w:val="2E74B5"/>
      <w:sz w:val="26"/>
      <w:szCs w:val="26"/>
      <w:lang/>
    </w:rPr>
  </w:style>
  <w:style w:type="paragraph" w:styleId="Heading3">
    <w:name w:val="heading 3"/>
    <w:uiPriority w:val="9"/>
    <w:semiHidden/>
    <w:unhideWhenUsed/>
    <w:qFormat/>
    <w:pPr>
      <w:outlineLvl w:val="2"/>
    </w:pPr>
    <w:rPr>
      <w:color w:val="1F4D78"/>
      <w:sz w:val="24"/>
      <w:szCs w:val="24"/>
      <w:lang/>
    </w:rPr>
  </w:style>
  <w:style w:type="paragraph" w:styleId="Heading4">
    <w:name w:val="heading 4"/>
    <w:uiPriority w:val="9"/>
    <w:semiHidden/>
    <w:unhideWhenUsed/>
    <w:qFormat/>
    <w:pPr>
      <w:outlineLvl w:val="3"/>
    </w:pPr>
    <w:rPr>
      <w:i/>
      <w:iCs/>
      <w:color w:val="2E74B5"/>
      <w:lang/>
    </w:rPr>
  </w:style>
  <w:style w:type="paragraph" w:styleId="Heading5">
    <w:name w:val="heading 5"/>
    <w:uiPriority w:val="9"/>
    <w:semiHidden/>
    <w:unhideWhenUsed/>
    <w:qFormat/>
    <w:pPr>
      <w:outlineLvl w:val="4"/>
    </w:pPr>
    <w:rPr>
      <w:color w:val="2E74B5"/>
      <w:lang/>
    </w:rPr>
  </w:style>
  <w:style w:type="paragraph" w:styleId="Heading6">
    <w:name w:val="heading 6"/>
    <w:uiPriority w:val="9"/>
    <w:semiHidden/>
    <w:unhideWhenUsed/>
    <w:qFormat/>
    <w:pPr>
      <w:outlineLvl w:val="5"/>
    </w:pPr>
    <w:rPr>
      <w:color w:val="1F4D78"/>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lang/>
    </w:rPr>
  </w:style>
  <w:style w:type="paragraph" w:customStyle="1" w:styleId="Strong1">
    <w:name w:val="Strong1"/>
    <w:qFormat/>
    <w:rPr>
      <w:b/>
      <w:bCs/>
      <w:lang/>
    </w:rPr>
  </w:style>
  <w:style w:type="paragraph" w:styleId="ListParagraph">
    <w:name w:val="List Paragraph"/>
    <w:qFormat/>
    <w:rPr>
      <w:lang/>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5708E"/>
    <w:pPr>
      <w:tabs>
        <w:tab w:val="center" w:pos="4513"/>
        <w:tab w:val="right" w:pos="9026"/>
      </w:tabs>
    </w:pPr>
  </w:style>
  <w:style w:type="character" w:customStyle="1" w:styleId="HeaderChar">
    <w:name w:val="Header Char"/>
    <w:basedOn w:val="DefaultParagraphFont"/>
    <w:link w:val="Header"/>
    <w:uiPriority w:val="99"/>
    <w:rsid w:val="0015708E"/>
  </w:style>
  <w:style w:type="paragraph" w:styleId="Footer">
    <w:name w:val="footer"/>
    <w:basedOn w:val="Normal"/>
    <w:link w:val="FooterChar"/>
    <w:uiPriority w:val="99"/>
    <w:unhideWhenUsed/>
    <w:rsid w:val="0015708E"/>
    <w:pPr>
      <w:tabs>
        <w:tab w:val="center" w:pos="4513"/>
        <w:tab w:val="right" w:pos="9026"/>
      </w:tabs>
    </w:pPr>
  </w:style>
  <w:style w:type="character" w:customStyle="1" w:styleId="FooterChar">
    <w:name w:val="Footer Char"/>
    <w:basedOn w:val="DefaultParagraphFont"/>
    <w:link w:val="Footer"/>
    <w:uiPriority w:val="99"/>
    <w:rsid w:val="00157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Microsoft account</cp:lastModifiedBy>
  <cp:revision>2</cp:revision>
  <dcterms:created xsi:type="dcterms:W3CDTF">2026-08-26T06:52:00Z</dcterms:created>
  <dcterms:modified xsi:type="dcterms:W3CDTF">2026-08-26T06:52:00Z</dcterms:modified>
</cp:coreProperties>
</file>