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F910F7">
        <w:tblPrEx>
          <w:tblCellMar>
            <w:top w:w="0" w:type="dxa"/>
            <w:bottom w:w="0" w:type="dxa"/>
          </w:tblCellMar>
        </w:tblPrEx>
        <w:tc>
          <w:tcPr>
            <w:tcW w:w="0" w:type="auto"/>
            <w:shd w:val="clear" w:color="auto" w:fill="1B4F72"/>
            <w:tcMar>
              <w:top w:w="280" w:type="dxa"/>
              <w:left w:w="360" w:type="dxa"/>
              <w:bottom w:w="200" w:type="dxa"/>
              <w:right w:w="360" w:type="dxa"/>
            </w:tcMar>
          </w:tcPr>
          <w:p w:rsidR="00F910F7" w:rsidRDefault="004135BA">
            <w:pPr>
              <w:jc w:val="center"/>
            </w:pPr>
            <w:bookmarkStart w:id="0" w:name="_GoBack"/>
            <w:bookmarkEnd w:id="0"/>
            <w:r>
              <w:rPr>
                <w:b/>
                <w:bCs/>
                <w:color w:val="FFFFFF"/>
                <w:sz w:val="52"/>
                <w:szCs w:val="52"/>
              </w:rPr>
              <w:t>VARSHA BHARATHAN</w:t>
            </w:r>
          </w:p>
          <w:p w:rsidR="00F910F7" w:rsidRDefault="004135BA">
            <w:pPr>
              <w:spacing w:before="60"/>
              <w:jc w:val="center"/>
            </w:pPr>
            <w:r>
              <w:rPr>
                <w:color w:val="D6EAF8"/>
                <w:spacing w:val="30"/>
                <w:sz w:val="24"/>
                <w:szCs w:val="24"/>
              </w:rPr>
              <w:t>PROFESSIONNEL DE LA FINANCE ET DES OPÉRATIONS DE CHANGE</w:t>
            </w:r>
          </w:p>
          <w:p w:rsidR="00F910F7" w:rsidRDefault="004135BA">
            <w:pPr>
              <w:spacing w:before="100"/>
              <w:jc w:val="center"/>
            </w:pPr>
            <w:r>
              <w:rPr>
                <w:color w:val="A9CCE3"/>
              </w:rPr>
              <w:t>✉ bharathanvarsha@gmail.com ☎ +230 5910 1185 📍 Poudre D'Or Hamlet, Maurice</w:t>
            </w:r>
            <w:r>
              <w:rPr>
                <w:color w:val="A9CCE3"/>
              </w:rPr>
            </w:r>
            <w:r>
              <w:rPr>
                <w:color w:val="A9CCE3"/>
              </w:rPr>
            </w:r>
            <w:r>
              <w:rPr>
                <w:color w:val="A9CCE3"/>
              </w:rPr>
            </w:r>
          </w:p>
        </w:tc>
      </w:tr>
      <w:tr w:rsidR="00F910F7">
        <w:tblPrEx>
          <w:tblCellMar>
            <w:top w:w="0" w:type="dxa"/>
            <w:bottom w:w="0" w:type="dxa"/>
          </w:tblCellMar>
        </w:tblPrEx>
        <w:tc>
          <w:tcPr>
            <w:tcW w:w="0" w:type="auto"/>
            <w:shd w:val="clear" w:color="auto" w:fill="D4AC0D"/>
            <w:tcMar>
              <w:top w:w="60" w:type="dxa"/>
              <w:left w:w="360" w:type="dxa"/>
              <w:bottom w:w="60" w:type="dxa"/>
              <w:right w:w="360" w:type="dxa"/>
            </w:tcMar>
          </w:tcPr>
          <w:p w:rsidR="00F910F7" w:rsidRDefault="004135BA">
            <w:pPr>
              <w:jc w:val="center"/>
            </w:pPr>
            <w:r>
              <w:rPr>
                <w:b/>
                <w:bCs/>
                <w:color w:val="1A1A1A"/>
                <w:sz w:val="18"/>
                <w:szCs w:val="18"/>
              </w:rPr>
              <w:t>Opérations Forex • Gestion des comptes clients • Conformité et reporting • Traitement multi-devises</w:t>
            </w:r>
            <w:r>
              <w:rPr>
                <w:b/>
                <w:bCs/>
                <w:color w:val="1A1A1A"/>
                <w:sz w:val="18"/>
                <w:szCs w:val="18"/>
              </w:rPr>
            </w:r>
          </w:p>
        </w:tc>
      </w:tr>
    </w:tbl>
    <w:p w:rsidR="00F910F7" w:rsidRDefault="00F910F7">
      <w:pPr>
        <w:spacing w:before="200"/>
      </w:pPr>
    </w:p>
    <w:p w:rsidR="00F910F7" w:rsidRDefault="004135BA">
      <w:pPr>
        <w:pBdr>
          <w:bottom w:val="single" w:sz="8" w:space="4" w:color="2E86C1"/>
        </w:pBdr>
        <w:spacing w:before="280" w:after="80"/>
      </w:pPr>
      <w:r>
        <w:rPr>
          <w:b/>
          <w:bCs/>
          <w:color w:val="1B4F72"/>
          <w:spacing w:val="40"/>
          <w:sz w:val="26"/>
          <w:szCs w:val="26"/>
        </w:rPr>
        <w:t>RÉSUMÉ PROFESSIONNEL</w:t>
      </w:r>
    </w:p>
    <w:p w:rsidR="00F910F7" w:rsidRDefault="004135BA">
      <w:pPr>
        <w:spacing w:before="100" w:after="120"/>
      </w:pPr>
      <w:r>
        <w:rPr>
          <w:color w:val="1A1A2E"/>
        </w:rPr>
        <w:t>Professionnel de la finance et des opérations axé sur les résultats, avec plus de 11 ans d'expérience dans la gestion de données, la gestion des comptes clients, la documentation financière et la coordination multipartite. Capacité avérée à gérer des enregistrements de transactions volumineuses, à maintenir le strict respect des délais et à communiquer efficacement entre les fonctions opérationnelles et celles en contact avec les clients. Nous cherchons désormais à tirer parti de solides compétences analytiques, d'une maîtrise des logiciels financiers et d'une éthique de travail soucieuse du détail au sein des opérations de change, en fournissant des services de change précis et en temps opportun et en soutenant la conformité réglementaire dans un environnement commercial en évolution rapide.</w:t>
      </w:r>
      <w:r>
        <w:rPr>
          <w:color w:val="1A1A2E"/>
        </w:rPr>
      </w:r>
      <w:r>
        <w:rPr>
          <w:color w:val="1A1A2E"/>
        </w:rPr>
      </w:r>
    </w:p>
    <w:p w:rsidR="00F910F7" w:rsidRDefault="004135BA">
      <w:pPr>
        <w:pBdr>
          <w:bottom w:val="single" w:sz="8" w:space="4" w:color="2E86C1"/>
        </w:pBdr>
        <w:spacing w:before="280" w:after="80"/>
      </w:pPr>
      <w:r>
        <w:rPr>
          <w:b/>
          <w:bCs/>
          <w:color w:val="1B4F72"/>
          <w:spacing w:val="40"/>
          <w:sz w:val="26"/>
          <w:szCs w:val="26"/>
        </w:rPr>
        <w:t>COMPÉTENCES CLÉS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F910F7">
        <w:tblPrEx>
          <w:tblCellMar>
            <w:top w:w="0" w:type="dxa"/>
            <w:bottom w:w="0" w:type="dxa"/>
          </w:tblCellMar>
        </w:tblPrEx>
        <w:tc>
          <w:tcPr>
            <w:tcW w:w="2340" w:type="dxa"/>
            <w:shd w:val="clear" w:color="auto" w:fill="D6EAF8"/>
            <w:tcMar>
              <w:top w:w="60" w:type="dxa"/>
              <w:left w:w="120" w:type="dxa"/>
              <w:bottom w:w="60" w:type="dxa"/>
              <w:right w:w="60" w:type="dxa"/>
            </w:tcMar>
          </w:tcPr>
          <w:p w:rsidR="00F910F7" w:rsidRDefault="004135BA">
            <w:r>
              <w:rPr>
                <w:b/>
                <w:bCs/>
                <w:color w:val="1B4F72"/>
                <w:sz w:val="18"/>
                <w:szCs w:val="18"/>
              </w:rPr>
              <w:t>Forex Ops : traitement multi-devises</w:t>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Conformité : sensibilisation KYC / AML</w:t>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Systèmes : Comptabilité informatisée</w:t>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Analytics : gestion des données et des feuilles de calcul</w:t>
            </w:r>
            <w:r>
              <w:rPr>
                <w:b/>
                <w:bCs/>
                <w:color w:val="1B4F72"/>
                <w:sz w:val="18"/>
                <w:szCs w:val="18"/>
              </w:rPr>
            </w:r>
            <w:r>
              <w:rPr>
                <w:color w:val="1A1A2E"/>
                <w:sz w:val="18"/>
                <w:szCs w:val="18"/>
              </w:rPr>
            </w:r>
            <w:proofErr w:type="spellStart"/>
            <w:r>
              <w:rPr>
                <w:color w:val="1A1A2E"/>
                <w:sz w:val="18"/>
                <w:szCs w:val="18"/>
              </w:rPr>
            </w:r>
            <w:proofErr w:type="spellEnd"/>
          </w:p>
        </w:tc>
      </w:tr>
      <w:tr w:rsidR="00F910F7">
        <w:tblPrEx>
          <w:tblCellMar>
            <w:top w:w="0" w:type="dxa"/>
            <w:bottom w:w="0" w:type="dxa"/>
          </w:tblCellMar>
        </w:tblPrEx>
        <w:tc>
          <w:tcPr>
            <w:tcW w:w="2340" w:type="dxa"/>
            <w:shd w:val="clear" w:color="auto" w:fill="D6EAF8"/>
            <w:tcMar>
              <w:top w:w="60" w:type="dxa"/>
              <w:left w:w="120" w:type="dxa"/>
              <w:bottom w:w="60" w:type="dxa"/>
              <w:right w:w="60" w:type="dxa"/>
            </w:tcMar>
          </w:tcPr>
          <w:p w:rsidR="00F910F7" w:rsidRDefault="004135BA">
            <w:r>
              <w:rPr>
                <w:b/>
                <w:bCs/>
                <w:color w:val="1B4F72"/>
                <w:sz w:val="18"/>
                <w:szCs w:val="18"/>
              </w:rPr>
              <w:t>Reporting : financier et opérationnel</w:t>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Gestion des clients : gestion des commandes et des comptes</w:t>
            </w:r>
            <w:proofErr w:type="spellStart"/>
            <w:r>
              <w:rPr>
                <w:b/>
                <w:bCs/>
                <w:color w:val="1B4F72"/>
                <w:sz w:val="18"/>
                <w:szCs w:val="18"/>
              </w:rPr>
            </w:r>
            <w:proofErr w:type="spellEnd"/>
            <w:r>
              <w:rPr>
                <w:b/>
                <w:bCs/>
                <w:color w:val="1B4F72"/>
                <w:sz w:val="18"/>
                <w:szCs w:val="18"/>
              </w:rPr>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Langues : anglais, français, hindi</w:t>
            </w:r>
            <w:r>
              <w:rPr>
                <w:color w:val="1A1A2E"/>
                <w:sz w:val="18"/>
                <w:szCs w:val="18"/>
              </w:rPr>
            </w:r>
          </w:p>
        </w:tc>
        <w:tc>
          <w:tcPr>
            <w:tcW w:w="2340" w:type="dxa"/>
            <w:shd w:val="clear" w:color="auto" w:fill="D6EAF8"/>
            <w:tcMar>
              <w:top w:w="60" w:type="dxa"/>
              <w:left w:w="120" w:type="dxa"/>
              <w:bottom w:w="60" w:type="dxa"/>
              <w:right w:w="60" w:type="dxa"/>
            </w:tcMar>
          </w:tcPr>
          <w:p w:rsidR="00F910F7" w:rsidRDefault="004135BA">
            <w:r>
              <w:rPr>
                <w:b/>
                <w:bCs/>
                <w:color w:val="1B4F72"/>
                <w:sz w:val="18"/>
                <w:szCs w:val="18"/>
              </w:rPr>
              <w:t>Logiciel : MS Office, City &amp; Guilds IT</w:t>
            </w:r>
            <w:r>
              <w:rPr>
                <w:color w:val="1A1A2E"/>
                <w:sz w:val="18"/>
                <w:szCs w:val="18"/>
              </w:rPr>
            </w:r>
          </w:p>
        </w:tc>
      </w:tr>
    </w:tbl>
    <w:p w:rsidR="00F910F7" w:rsidRDefault="004135BA">
      <w:pPr>
        <w:pBdr>
          <w:bottom w:val="single" w:sz="8" w:space="4" w:color="2E86C1"/>
        </w:pBdr>
        <w:spacing w:before="280" w:after="80"/>
      </w:pPr>
      <w:r>
        <w:rPr>
          <w:b/>
          <w:bCs/>
          <w:color w:val="1B4F72"/>
          <w:spacing w:val="40"/>
          <w:sz w:val="26"/>
          <w:szCs w:val="26"/>
        </w:rPr>
        <w:t>EXPÉRIENCE PROFESSIONNELLE</w:t>
      </w:r>
    </w:p>
    <w:p w:rsidR="00F910F7" w:rsidRDefault="004135BA">
      <w:pPr>
        <w:spacing w:before="160" w:after="40"/>
      </w:pPr>
      <w:r>
        <w:rPr>
          <w:b/>
          <w:bCs/>
          <w:color w:val="1B4F72"/>
          <w:sz w:val="22"/>
          <w:szCs w:val="22"/>
        </w:rPr>
        <w:t>OPÉRATIONS DE CHANGE |  Associé financier (Division Forex) 2021 – Présent</w:t>
      </w:r>
      <w:proofErr w:type="gramStart"/>
      <w:r>
        <w:rPr>
          <w:b/>
          <w:bCs/>
          <w:color w:val="1B4F72"/>
          <w:sz w:val="22"/>
          <w:szCs w:val="22"/>
        </w:rPr>
      </w:r>
      <w:r>
        <w:rPr>
          <w:color w:val="999999"/>
          <w:sz w:val="22"/>
          <w:szCs w:val="22"/>
        </w:rPr>
      </w:r>
      <w:proofErr w:type="gramEnd"/>
      <w:r>
        <w:rPr>
          <w:color w:val="999999"/>
          <w:sz w:val="22"/>
          <w:szCs w:val="22"/>
        </w:rPr>
      </w:r>
      <w:r>
        <w:rPr>
          <w:b/>
          <w:bCs/>
          <w:color w:val="1A1A2E"/>
          <w:sz w:val="22"/>
          <w:szCs w:val="22"/>
        </w:rPr>
      </w:r>
      <w:r>
        <w:rPr>
          <w:i/>
          <w:iCs/>
          <w:color w:val="777777"/>
        </w:rPr>
      </w:r>
    </w:p>
    <w:p w:rsidR="00F910F7" w:rsidRDefault="004135BA">
      <w:pPr>
        <w:spacing w:before="60" w:after="40"/>
      </w:pPr>
      <w:r>
        <w:rPr>
          <w:b/>
          <w:bCs/>
          <w:color w:val="2E86C1"/>
        </w:rPr>
        <w:t>Négociation de devises et services clients</w:t>
      </w:r>
    </w:p>
    <w:p w:rsidR="00F910F7" w:rsidRDefault="004135BA">
      <w:pPr>
        <w:pStyle w:val="ListParagraph"/>
        <w:numPr>
          <w:ilvl w:val="0"/>
          <w:numId w:val="2"/>
        </w:numPr>
        <w:spacing w:before="40" w:after="40"/>
      </w:pPr>
      <w:r>
        <w:rPr>
          <w:color w:val="1A1A2E"/>
        </w:rPr>
        <w:t>Traitement des transactions de change multidevises, notamment l'USD, l'EUR, la GBP, le JPY et les devises des marchés émergents, garantissant l'exactitude des taux et le respect des directives de spread quotidiennes.</w:t>
      </w:r>
      <w:r>
        <w:rPr>
          <w:color w:val="1A1A2E"/>
        </w:rPr>
      </w:r>
    </w:p>
    <w:p w:rsidR="00F910F7" w:rsidRDefault="004135BA">
      <w:pPr>
        <w:pStyle w:val="ListParagraph"/>
        <w:numPr>
          <w:ilvl w:val="0"/>
          <w:numId w:val="2"/>
        </w:numPr>
        <w:spacing w:before="40" w:after="40"/>
      </w:pPr>
      <w:r>
        <w:rPr>
          <w:color w:val="1A1A2E"/>
        </w:rPr>
        <w:t>Gestion des comptes de change des clients : intégration, documentation KYC et surveillance continue des transactions conformément aux exigences réglementaires de la Banque de Maurice.</w:t>
      </w:r>
      <w:proofErr w:type="spellStart"/>
      <w:r>
        <w:rPr>
          <w:color w:val="1A1A2E"/>
        </w:rPr>
      </w:r>
      <w:proofErr w:type="spellEnd"/>
      <w:r>
        <w:rPr>
          <w:color w:val="1A1A2E"/>
        </w:rPr>
      </w:r>
    </w:p>
    <w:p w:rsidR="00F910F7" w:rsidRDefault="004135BA">
      <w:pPr>
        <w:pStyle w:val="ListParagraph"/>
        <w:numPr>
          <w:ilvl w:val="0"/>
          <w:numId w:val="2"/>
        </w:numPr>
        <w:spacing w:before="40" w:after="40"/>
      </w:pPr>
      <w:r>
        <w:rPr>
          <w:color w:val="1A1A2E"/>
        </w:rPr>
        <w:t>Exécuter les ordres d'achat/vente de devises pour les clients particuliers et les entreprises, en réconciliant les positions de change quotidiennes et en signalant les écarts aux courtiers senior.</w:t>
      </w:r>
      <w:r>
        <w:rPr>
          <w:color w:val="1A1A2E"/>
        </w:rPr>
      </w:r>
    </w:p>
    <w:p w:rsidR="00F910F7" w:rsidRDefault="004135BA">
      <w:pPr>
        <w:pStyle w:val="ListParagraph"/>
        <w:numPr>
          <w:ilvl w:val="0"/>
          <w:numId w:val="2"/>
        </w:numPr>
        <w:spacing w:before="40" w:after="40"/>
      </w:pPr>
      <w:r>
        <w:rPr>
          <w:color w:val="1A1A2E"/>
        </w:rPr>
        <w:t>Préparé des résumés de transactions de fin de journée et des feuilles de tarifs distribuées aux équipes d'exploitation et de conformité.</w:t>
      </w:r>
    </w:p>
    <w:p w:rsidR="00F910F7" w:rsidRDefault="004135BA">
      <w:pPr>
        <w:spacing w:before="80" w:after="40"/>
      </w:pPr>
      <w:r>
        <w:rPr>
          <w:b/>
          <w:bCs/>
          <w:color w:val="2E86C1"/>
        </w:rPr>
        <w:t>Conformité et rapports</w:t>
      </w:r>
    </w:p>
    <w:p w:rsidR="00F910F7" w:rsidRDefault="004135BA">
      <w:pPr>
        <w:pStyle w:val="ListParagraph"/>
        <w:numPr>
          <w:ilvl w:val="0"/>
          <w:numId w:val="2"/>
        </w:numPr>
        <w:spacing w:before="40" w:after="40"/>
      </w:pPr>
      <w:r>
        <w:rPr>
          <w:color w:val="1A1A2E"/>
        </w:rPr>
        <w:t>Tenir des journaux de transactions précis et préparer des rapports mensuels sur les activités de change pour l'examen de l'audit interne.</w:t>
      </w:r>
      <w:proofErr w:type="gramStart"/>
      <w:r>
        <w:rPr>
          <w:color w:val="1A1A2E"/>
        </w:rPr>
      </w:r>
      <w:proofErr w:type="gramEnd"/>
      <w:r>
        <w:rPr>
          <w:color w:val="1A1A2E"/>
        </w:rPr>
      </w:r>
    </w:p>
    <w:p w:rsidR="00F910F7" w:rsidRDefault="004135BA">
      <w:pPr>
        <w:pStyle w:val="ListParagraph"/>
        <w:numPr>
          <w:ilvl w:val="0"/>
          <w:numId w:val="2"/>
        </w:numPr>
        <w:spacing w:before="40" w:after="40"/>
      </w:pPr>
      <w:r>
        <w:rPr>
          <w:color w:val="1A1A2E"/>
        </w:rPr>
        <w:t>Assistance au contrôle LAB/CFT des profils clients à l'aide d'un logiciel de conformité ; a transmis les cas signalés au responsable de la conformité.</w:t>
      </w:r>
    </w:p>
    <w:p w:rsidR="00F910F7" w:rsidRDefault="004135BA">
      <w:pPr>
        <w:pStyle w:val="ListParagraph"/>
        <w:numPr>
          <w:ilvl w:val="0"/>
          <w:numId w:val="2"/>
        </w:numPr>
        <w:spacing w:before="40" w:after="40"/>
      </w:pPr>
      <w:r>
        <w:rPr>
          <w:color w:val="1A1A2E"/>
        </w:rPr>
        <w:t>Coordonner avec l'équipe de back-office pour assurer le règlement le jour même des transferts de devises urgents.</w:t>
      </w:r>
      <w:r>
        <w:rPr>
          <w:color w:val="1A1A2E"/>
        </w:rPr>
      </w:r>
    </w:p>
    <w:p w:rsidR="00F910F7" w:rsidRDefault="004135BA">
      <w:pPr>
        <w:pStyle w:val="ListParagraph"/>
        <w:numPr>
          <w:ilvl w:val="0"/>
          <w:numId w:val="2"/>
        </w:numPr>
        <w:spacing w:before="40" w:after="40"/>
      </w:pPr>
      <w:r>
        <w:rPr>
          <w:color w:val="1A1A2E"/>
        </w:rPr>
        <w:t>Soutien à la préparation des dossiers réglementaires et des déclarations périodiques à la Commission des services financiers (FSC) de Maurice.</w:t>
      </w:r>
    </w:p>
    <w:p w:rsidR="00F910F7" w:rsidRDefault="004135BA">
      <w:pPr>
        <w:spacing w:before="160" w:after="40"/>
      </w:pPr>
      <w:r>
        <w:rPr>
          <w:b/>
          <w:bCs/>
          <w:color w:val="1B4F72"/>
          <w:sz w:val="22"/>
          <w:szCs w:val="22"/>
        </w:rPr>
        <w:t>FM DENIM CO.  Merchandiser — Département Ventes et Marketing Janvier 2013 – Aujourd'hui</w:t>
      </w:r>
      <w:proofErr w:type="gramStart"/>
      <w:r>
        <w:rPr>
          <w:b/>
          <w:bCs/>
          <w:color w:val="1B4F72"/>
          <w:sz w:val="22"/>
          <w:szCs w:val="22"/>
        </w:rPr>
      </w:r>
      <w:r>
        <w:rPr>
          <w:color w:val="999999"/>
          <w:sz w:val="22"/>
          <w:szCs w:val="22"/>
        </w:rPr>
      </w:r>
      <w:proofErr w:type="gramEnd"/>
      <w:r>
        <w:rPr>
          <w:color w:val="999999"/>
          <w:sz w:val="22"/>
          <w:szCs w:val="22"/>
        </w:rPr>
      </w:r>
      <w:r>
        <w:rPr>
          <w:b/>
          <w:bCs/>
          <w:color w:val="1A1A2E"/>
          <w:sz w:val="22"/>
          <w:szCs w:val="22"/>
        </w:rPr>
      </w:r>
      <w:r>
        <w:rPr>
          <w:b/>
          <w:bCs/>
          <w:color w:val="1A1A2E"/>
          <w:sz w:val="22"/>
          <w:szCs w:val="22"/>
        </w:rPr>
      </w:r>
      <w:r>
        <w:rPr>
          <w:i/>
          <w:iCs/>
          <w:color w:val="777777"/>
        </w:rPr>
      </w:r>
    </w:p>
    <w:p w:rsidR="00F910F7" w:rsidRDefault="004135BA">
      <w:pPr>
        <w:spacing w:before="60" w:after="40"/>
      </w:pPr>
      <w:r>
        <w:rPr>
          <w:b/>
          <w:bCs/>
          <w:color w:val="2E86C1"/>
        </w:rPr>
        <w:t>Opérations commerciales et gestion des comptes clients</w:t>
      </w:r>
    </w:p>
    <w:p w:rsidR="00F910F7" w:rsidRDefault="004135BA">
      <w:pPr>
        <w:pStyle w:val="ListParagraph"/>
        <w:numPr>
          <w:ilvl w:val="0"/>
          <w:numId w:val="2"/>
        </w:numPr>
        <w:spacing w:before="40" w:after="40"/>
      </w:pPr>
      <w:r>
        <w:rPr>
          <w:color w:val="1A1A2E"/>
        </w:rPr>
        <w:t>Gérer le cycle de vie des commandes de bout en bout pour les acheteurs internationaux de tissus - réception, négociation, planification de la production et confirmation de livraison - gestion de comptes évalués jusqu'à MUR 50M par an.</w:t>
      </w:r>
      <w:r>
        <w:rPr>
          <w:color w:val="1A1A2E"/>
        </w:rPr>
      </w:r>
    </w:p>
    <w:p w:rsidR="00F910F7" w:rsidRDefault="004135BA">
      <w:pPr>
        <w:pStyle w:val="ListParagraph"/>
        <w:numPr>
          <w:ilvl w:val="0"/>
          <w:numId w:val="2"/>
        </w:numPr>
        <w:spacing w:before="40" w:after="40"/>
      </w:pPr>
      <w:r>
        <w:rPr>
          <w:color w:val="1A1A2E"/>
        </w:rPr>
        <w:t>Émission et révision des factures pro forma et de la documentation commerciale, en maintenant la précision des prix, des conversions de devises et des conditions de paiement pour les clients étrangers.</w:t>
      </w:r>
      <w:proofErr w:type="spellStart"/>
      <w:r>
        <w:rPr>
          <w:color w:val="1A1A2E"/>
        </w:rPr>
      </w:r>
      <w:proofErr w:type="spellEnd"/>
      <w:r>
        <w:rPr>
          <w:color w:val="1A1A2E"/>
        </w:rPr>
      </w:r>
    </w:p>
    <w:p w:rsidR="00F910F7" w:rsidRDefault="004135BA">
      <w:pPr>
        <w:pStyle w:val="ListParagraph"/>
        <w:numPr>
          <w:ilvl w:val="0"/>
          <w:numId w:val="2"/>
        </w:numPr>
        <w:spacing w:before="40" w:after="40"/>
      </w:pPr>
      <w:r>
        <w:rPr>
          <w:color w:val="1A1A2E"/>
        </w:rPr>
        <w:t>Assurer la liaison avec les équipes financières et d'entrepôt pour assurer une facturation précise, une expédition dans les délais et un rapprochement des créances impayées.</w:t>
      </w:r>
      <w:r>
        <w:rPr>
          <w:color w:val="1A1A2E"/>
        </w:rPr>
      </w:r>
    </w:p>
    <w:p w:rsidR="00F910F7" w:rsidRDefault="004135BA">
      <w:pPr>
        <w:pStyle w:val="ListParagraph"/>
        <w:numPr>
          <w:ilvl w:val="0"/>
          <w:numId w:val="2"/>
        </w:numPr>
        <w:spacing w:before="40" w:after="40"/>
      </w:pPr>
      <w:r>
        <w:rPr>
          <w:color w:val="1A1A2E"/>
        </w:rPr>
        <w:t>Préparer des rapports de gestion structurés pour les réunions hebdomadaires d'examen de la production, présentant les KPI, l'état des livraisons et les résumés des expositions financières.</w:t>
      </w:r>
    </w:p>
    <w:p w:rsidR="00F910F7" w:rsidRDefault="004135BA">
      <w:pPr>
        <w:spacing w:before="80" w:after="40"/>
      </w:pPr>
      <w:r>
        <w:rPr>
          <w:b/>
          <w:bCs/>
          <w:color w:val="2E86C1"/>
        </w:rPr>
        <w:t>Gestion des données et systèmes</w:t>
      </w:r>
    </w:p>
    <w:p w:rsidR="00F910F7" w:rsidRDefault="004135BA">
      <w:pPr>
        <w:pStyle w:val="ListParagraph"/>
        <w:numPr>
          <w:ilvl w:val="0"/>
          <w:numId w:val="2"/>
        </w:numPr>
        <w:spacing w:before="40" w:after="40"/>
      </w:pPr>
      <w:r>
        <w:rPr>
          <w:color w:val="1A1A2E"/>
        </w:rPr>
        <w:t>Saisir et conserver les données de commande, les dossiers clients et les transactions financières dans les systèmes ERP/de gestion d'entreprise avec une grande précision.</w:t>
      </w:r>
      <w:r>
        <w:rPr>
          <w:color w:val="1A1A2E"/>
        </w:rPr>
      </w:r>
    </w:p>
    <w:p w:rsidR="00F910F7" w:rsidRDefault="004135BA">
      <w:pPr>
        <w:pStyle w:val="ListParagraph"/>
        <w:numPr>
          <w:ilvl w:val="0"/>
          <w:numId w:val="2"/>
        </w:numPr>
        <w:spacing w:before="40" w:after="40"/>
      </w:pPr>
      <w:r>
        <w:rPr>
          <w:color w:val="1A1A2E"/>
        </w:rPr>
        <w:t>Développement et maintenance de tableaux de bord de suivi basés sur Excel pour les calendriers de production, les délais d'expédition et les résumés des coûts.</w:t>
      </w:r>
    </w:p>
    <w:p w:rsidR="00F910F7" w:rsidRDefault="004135BA">
      <w:pPr>
        <w:pStyle w:val="ListParagraph"/>
        <w:numPr>
          <w:ilvl w:val="0"/>
          <w:numId w:val="2"/>
        </w:numPr>
        <w:spacing w:before="40" w:after="40"/>
      </w:pPr>
      <w:r>
        <w:rPr>
          <w:color w:val="1A1A2E"/>
        </w:rPr>
        <w:t>Résolution coordonnée des écarts de facturation et des plaintes des clients, réduisant les cas de litiges en suspens de 30 % grâce à un suivi systématique.</w:t>
      </w:r>
      <w:r>
        <w:rPr>
          <w:color w:val="1A1A2E"/>
        </w:rPr>
      </w:r>
    </w:p>
    <w:p w:rsidR="00F910F7" w:rsidRDefault="004135BA">
      <w:pPr>
        <w:pBdr>
          <w:bottom w:val="single" w:sz="8" w:space="4" w:color="2E86C1"/>
        </w:pBdr>
        <w:spacing w:before="280" w:after="80"/>
      </w:pPr>
      <w:r>
        <w:rPr>
          <w:b/>
          <w:bCs/>
          <w:color w:val="1B4F72"/>
          <w:spacing w:val="40"/>
          <w:sz w:val="26"/>
          <w:szCs w:val="26"/>
        </w:rPr>
        <w:t>QUALIFICATIONS PROFESSIONNELLES SUPPLÉMENTAIRES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800"/>
        <w:gridCol w:w="2746"/>
      </w:tblGrid>
      <w:tr w:rsidR="00F910F7">
        <w:tblPrEx>
          <w:tblCellMar>
            <w:top w:w="0" w:type="dxa"/>
            <w:bottom w:w="0" w:type="dxa"/>
          </w:tblCellMar>
        </w:tblPrEx>
        <w:tc>
          <w:tcPr>
            <w:tcW w:w="0" w:type="auto"/>
            <w:shd w:val="clear" w:color="auto" w:fill="1B4F72"/>
            <w:tcMar>
              <w:top w:w="60" w:type="dxa"/>
              <w:left w:w="120" w:type="dxa"/>
              <w:bottom w:w="60" w:type="dxa"/>
              <w:right w:w="80" w:type="dxa"/>
            </w:tcMar>
          </w:tcPr>
          <w:p w:rsidR="00F910F7" w:rsidRDefault="004135BA">
            <w:r>
              <w:rPr>
                <w:b/>
                <w:bCs/>
                <w:color w:val="FFFFFF"/>
              </w:rPr>
              <w:t>Qualification</w:t>
            </w:r>
          </w:p>
        </w:tc>
        <w:tc>
          <w:tcPr>
            <w:tcW w:w="0" w:type="auto"/>
            <w:shd w:val="clear" w:color="auto" w:fill="1B4F72"/>
            <w:tcMar>
              <w:top w:w="60" w:type="dxa"/>
              <w:left w:w="80" w:type="dxa"/>
              <w:bottom w:w="60" w:type="dxa"/>
              <w:right w:w="80" w:type="dxa"/>
            </w:tcMar>
          </w:tcPr>
          <w:p w:rsidR="00F910F7" w:rsidRDefault="00F910F7"/>
        </w:tc>
        <w:tc>
          <w:tcPr>
            <w:tcW w:w="0" w:type="auto"/>
            <w:shd w:val="clear" w:color="auto" w:fill="1B4F72"/>
            <w:tcMar>
              <w:top w:w="60" w:type="dxa"/>
              <w:left w:w="80" w:type="dxa"/>
              <w:bottom w:w="60" w:type="dxa"/>
              <w:right w:w="120" w:type="dxa"/>
            </w:tcMar>
          </w:tcPr>
          <w:p w:rsidR="00F910F7" w:rsidRDefault="004135BA">
            <w:r>
              <w:rPr>
                <w:b/>
                <w:bCs/>
                <w:color w:val="FFFFFF"/>
              </w:rPr>
              <w:t>Année / Organisme de récompense</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Logiciel de comptabilité informatisée – Niveau 1</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2013 |  Ville et guildes</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Logiciel de feuille de calcul – Niveau 1</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2013 |  Ville et guildes</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Logiciel de gestion de données – Niveau 1</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2013 |  Ville et guildes</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Prix ​​​​IT – Niveau 1</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2013 |  Ville et guildes</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Logiciel de présentation – Niveau 1</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2012 |  Ville et guildes</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Logiciel Microsoft Office (certificat de participation)</w:t>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2011</w:t>
            </w:r>
          </w:p>
        </w:tc>
      </w:tr>
      <w:tr w:rsidR="00F910F7">
        <w:tblPrEx>
          <w:tblCellMar>
            <w:top w:w="0" w:type="dxa"/>
            <w:bottom w:w="0" w:type="dxa"/>
          </w:tblCellMar>
        </w:tblPrEx>
        <w:tc>
          <w:tcPr>
            <w:tcW w:w="6200" w:type="dxa"/>
            <w:tcBorders>
              <w:bottom w:val="single" w:sz="1" w:space="0" w:color="D0D3D4"/>
            </w:tcBorders>
            <w:tcMar>
              <w:top w:w="55" w:type="dxa"/>
              <w:left w:w="120" w:type="dxa"/>
              <w:bottom w:w="55" w:type="dxa"/>
              <w:right w:w="80" w:type="dxa"/>
            </w:tcMar>
          </w:tcPr>
          <w:p w:rsidR="00F910F7" w:rsidRDefault="004135BA">
            <w:r>
              <w:rPr>
                <w:color w:val="1A1A2E"/>
                <w:sz w:val="19"/>
                <w:szCs w:val="19"/>
              </w:rPr>
              <w:t>Alliance Française – Certification de Langue Française</w:t>
            </w:r>
            <w:proofErr w:type="spellStart"/>
            <w:r>
              <w:rPr>
                <w:color w:val="1A1A2E"/>
                <w:sz w:val="19"/>
                <w:szCs w:val="19"/>
              </w:rPr>
            </w:r>
            <w:proofErr w:type="spellEnd"/>
            <w:r>
              <w:rPr>
                <w:color w:val="1A1A2E"/>
                <w:sz w:val="19"/>
                <w:szCs w:val="19"/>
              </w:rPr>
            </w:r>
          </w:p>
        </w:tc>
        <w:tc>
          <w:tcPr>
            <w:tcW w:w="800" w:type="dxa"/>
            <w:tcBorders>
              <w:bottom w:val="single" w:sz="1" w:space="0" w:color="D0D3D4"/>
            </w:tcBorders>
            <w:shd w:val="clear" w:color="auto" w:fill="EBF5FB"/>
            <w:tcMar>
              <w:top w:w="55" w:type="dxa"/>
              <w:left w:w="80" w:type="dxa"/>
              <w:bottom w:w="55" w:type="dxa"/>
              <w:right w:w="80" w:type="dxa"/>
            </w:tcMar>
          </w:tcPr>
          <w:p w:rsidR="00F910F7" w:rsidRDefault="004135BA">
            <w:pPr>
              <w:jc w:val="center"/>
            </w:pPr>
            <w:r>
              <w:rPr>
                <w:b/>
                <w:bCs/>
                <w:color w:val="2E86C1"/>
                <w:sz w:val="18"/>
                <w:szCs w:val="18"/>
              </w:rPr>
              <w:t>✔</w:t>
            </w:r>
          </w:p>
        </w:tc>
        <w:tc>
          <w:tcPr>
            <w:tcW w:w="2746" w:type="dxa"/>
            <w:tcBorders>
              <w:bottom w:val="single" w:sz="1" w:space="0" w:color="D0D3D4"/>
            </w:tcBorders>
            <w:tcMar>
              <w:top w:w="55" w:type="dxa"/>
              <w:left w:w="80" w:type="dxa"/>
              <w:bottom w:w="55" w:type="dxa"/>
              <w:right w:w="120" w:type="dxa"/>
            </w:tcMar>
          </w:tcPr>
          <w:p w:rsidR="00F910F7" w:rsidRDefault="004135BA">
            <w:r>
              <w:rPr>
                <w:i/>
                <w:iCs/>
                <w:color w:val="555555"/>
                <w:sz w:val="18"/>
                <w:szCs w:val="18"/>
              </w:rPr>
              <w:t>2002</w:t>
            </w:r>
          </w:p>
        </w:tc>
      </w:tr>
    </w:tbl>
    <w:p w:rsidR="00F910F7" w:rsidRDefault="004135BA">
      <w:pPr>
        <w:pBdr>
          <w:bottom w:val="single" w:sz="8" w:space="4" w:color="2E86C1"/>
        </w:pBdr>
        <w:spacing w:before="280" w:after="80"/>
      </w:pPr>
      <w:r>
        <w:rPr>
          <w:b/>
          <w:bCs/>
          <w:color w:val="1B4F72"/>
          <w:spacing w:val="40"/>
          <w:sz w:val="26"/>
          <w:szCs w:val="26"/>
        </w:rPr>
        <w:t>QUALIFICATIONS ACADÉMIQUES</w:t>
      </w:r>
    </w:p>
    <w:p w:rsidR="00F910F7" w:rsidRDefault="004135BA">
      <w:pPr>
        <w:spacing w:before="120" w:after="50"/>
      </w:pPr>
      <w:r>
        <w:rPr>
          <w:b/>
          <w:bCs/>
          <w:color w:val="1B4F72"/>
          <w:sz w:val="21"/>
          <w:szCs w:val="21"/>
        </w:rPr>
        <w:t>Certificat d'études supérieures de Cambridge (HSC) |  2010</w:t>
      </w:r>
      <w:proofErr w:type="gramStart"/>
      <w:r>
        <w:rPr>
          <w:b/>
          <w:bCs/>
          <w:color w:val="1B4F72"/>
          <w:sz w:val="21"/>
          <w:szCs w:val="21"/>
        </w:rPr>
      </w:r>
      <w:proofErr w:type="gramEnd"/>
      <w:r>
        <w:rPr>
          <w:b/>
          <w:bCs/>
          <w:color w:val="1B4F72"/>
          <w:sz w:val="21"/>
          <w:szCs w:val="21"/>
        </w:rPr>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800"/>
      </w:tblGrid>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Document général</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B</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Français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C</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hindouisme</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B</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hindi</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B</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Littérature en anglais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D</w:t>
            </w:r>
          </w:p>
        </w:tc>
      </w:tr>
    </w:tbl>
    <w:p w:rsidR="00F910F7" w:rsidRDefault="004135BA">
      <w:pPr>
        <w:spacing w:before="160" w:after="50"/>
      </w:pPr>
      <w:r>
        <w:rPr>
          <w:b/>
          <w:bCs/>
          <w:color w:val="1B4F72"/>
          <w:sz w:val="21"/>
          <w:szCs w:val="21"/>
        </w:rPr>
        <w:t>Certificat scolaire de Cambridge (SC) |  2008 — Sharma Jugdambi SSS</w:t>
      </w:r>
      <w:proofErr w:type="gramStart"/>
      <w:r>
        <w:rPr>
          <w:b/>
          <w:bCs/>
          <w:color w:val="1B4F72"/>
          <w:sz w:val="21"/>
          <w:szCs w:val="21"/>
        </w:rPr>
      </w:r>
      <w:proofErr w:type="gramEnd"/>
      <w:r>
        <w:rPr>
          <w:b/>
          <w:bCs/>
          <w:color w:val="1B4F72"/>
          <w:sz w:val="21"/>
          <w:szCs w:val="21"/>
        </w:rPr>
      </w:r>
      <w:proofErr w:type="spellStart"/>
      <w:r>
        <w:rPr>
          <w:b/>
          <w:bCs/>
          <w:color w:val="1B4F72"/>
          <w:sz w:val="21"/>
          <w:szCs w:val="21"/>
        </w:rPr>
      </w:r>
      <w:proofErr w:type="spellEnd"/>
      <w:r>
        <w:rPr>
          <w:b/>
          <w:bCs/>
          <w:color w:val="1B4F72"/>
          <w:sz w:val="21"/>
          <w:szCs w:val="21"/>
        </w:rPr>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800"/>
      </w:tblGrid>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Langue anglaise</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5</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Mathématiques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6</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Français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6</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hindi</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3</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hindouisme</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4</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Littérature en anglais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7</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Mode et tissus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7</w:t>
            </w:r>
          </w:p>
        </w:tc>
      </w:tr>
    </w:tbl>
    <w:p w:rsidR="00F910F7" w:rsidRDefault="004135BA">
      <w:pPr>
        <w:spacing w:before="160" w:after="50"/>
      </w:pPr>
      <w:r>
        <w:rPr>
          <w:b/>
          <w:bCs/>
          <w:color w:val="1B4F72"/>
          <w:sz w:val="21"/>
          <w:szCs w:val="21"/>
        </w:rPr>
        <w:t>Certificat d'études primaires (CPE) |  2003 — École Publique Poudre d'Or Hamlet</w:t>
      </w:r>
      <w:proofErr w:type="gramStart"/>
      <w:r>
        <w:rPr>
          <w:b/>
          <w:bCs/>
          <w:color w:val="1B4F72"/>
          <w:sz w:val="21"/>
          <w:szCs w:val="21"/>
        </w:rPr>
      </w:r>
      <w:proofErr w:type="gramEnd"/>
      <w:r>
        <w:rPr>
          <w:b/>
          <w:bCs/>
          <w:color w:val="1B4F72"/>
          <w:sz w:val="21"/>
          <w:szCs w:val="21"/>
        </w:rPr>
      </w:r>
      <w:proofErr w:type="spellStart"/>
      <w:r>
        <w:rPr>
          <w:b/>
          <w:bCs/>
          <w:color w:val="1B4F72"/>
          <w:sz w:val="21"/>
          <w:szCs w:val="21"/>
        </w:rPr>
      </w:r>
      <w:proofErr w:type="spellEnd"/>
      <w:r>
        <w:rPr>
          <w:b/>
          <w:bCs/>
          <w:color w:val="1B4F72"/>
          <w:sz w:val="21"/>
          <w:szCs w:val="21"/>
        </w:rPr>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800"/>
      </w:tblGrid>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Anglais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UN</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Mathématiques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B</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Français</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UN</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Science</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UN</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Histoire et géographie</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UN</w:t>
            </w:r>
          </w:p>
        </w:tc>
      </w:tr>
      <w:tr w:rsidR="00F910F7">
        <w:tblPrEx>
          <w:tblCellMar>
            <w:top w:w="0" w:type="dxa"/>
            <w:bottom w:w="0" w:type="dxa"/>
          </w:tblCellMar>
        </w:tblPrEx>
        <w:tc>
          <w:tcPr>
            <w:tcW w:w="6200" w:type="dxa"/>
            <w:tcBorders>
              <w:bottom w:val="single" w:sz="1" w:space="0" w:color="DDDDDD"/>
            </w:tcBorders>
            <w:tcMar>
              <w:top w:w="50" w:type="dxa"/>
              <w:left w:w="80" w:type="dxa"/>
              <w:bottom w:w="50" w:type="dxa"/>
              <w:right w:w="80" w:type="dxa"/>
            </w:tcMar>
          </w:tcPr>
          <w:p w:rsidR="00F910F7" w:rsidRDefault="004135BA">
            <w:r>
              <w:rPr>
                <w:color w:val="1A1A2E"/>
                <w:sz w:val="19"/>
                <w:szCs w:val="19"/>
              </w:rPr>
              <w:t>hindi</w:t>
            </w:r>
          </w:p>
        </w:tc>
        <w:tc>
          <w:tcPr>
            <w:tcW w:w="800" w:type="dxa"/>
            <w:tcBorders>
              <w:bottom w:val="single" w:sz="1" w:space="0" w:color="DDDDDD"/>
            </w:tcBorders>
            <w:shd w:val="clear" w:color="auto" w:fill="D6EAF8"/>
            <w:tcMar>
              <w:top w:w="50" w:type="dxa"/>
              <w:left w:w="80" w:type="dxa"/>
              <w:bottom w:w="50" w:type="dxa"/>
              <w:right w:w="80" w:type="dxa"/>
            </w:tcMar>
            <w:vAlign w:val="center"/>
          </w:tcPr>
          <w:p w:rsidR="00F910F7" w:rsidRDefault="004135BA">
            <w:pPr>
              <w:jc w:val="center"/>
            </w:pPr>
            <w:r>
              <w:rPr>
                <w:b/>
                <w:bCs/>
                <w:color w:val="1B4F72"/>
                <w:sz w:val="19"/>
                <w:szCs w:val="19"/>
              </w:rPr>
              <w:t>UN</w:t>
            </w:r>
          </w:p>
        </w:tc>
      </w:tr>
    </w:tbl>
    <w:p w:rsidR="00F910F7" w:rsidRDefault="004135BA">
      <w:pPr>
        <w:pBdr>
          <w:bottom w:val="single" w:sz="8" w:space="4" w:color="2E86C1"/>
        </w:pBdr>
        <w:spacing w:before="280" w:after="80"/>
      </w:pPr>
      <w:r>
        <w:rPr>
          <w:b/>
          <w:bCs/>
          <w:color w:val="1B4F72"/>
          <w:spacing w:val="40"/>
          <w:sz w:val="26"/>
          <w:szCs w:val="26"/>
        </w:rPr>
        <w:t>DÉTAILS PERSONNELS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7664"/>
      </w:tblGrid>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Nom et prénom:</w:t>
            </w:r>
          </w:p>
        </w:tc>
        <w:tc>
          <w:tcPr>
            <w:tcW w:w="7360" w:type="dxa"/>
            <w:tcMar>
              <w:top w:w="40" w:type="dxa"/>
              <w:left w:w="0" w:type="dxa"/>
              <w:bottom w:w="40" w:type="dxa"/>
              <w:right w:w="0" w:type="dxa"/>
            </w:tcMar>
          </w:tcPr>
          <w:p w:rsidR="00F910F7" w:rsidRDefault="004135BA">
            <w:proofErr w:type="spellStart"/>
            <w:r>
              <w:rPr>
                <w:color w:val="1A1A2E"/>
              </w:rPr>
              <w:t>Varsha Bharathan</w:t>
            </w:r>
            <w:proofErr w:type="spellEnd"/>
            <w:r>
              <w:rPr>
                <w:color w:val="1A1A2E"/>
              </w:rPr>
            </w:r>
            <w:proofErr w:type="spellStart"/>
            <w:r>
              <w:rPr>
                <w:color w:val="1A1A2E"/>
              </w:rPr>
            </w:r>
            <w:proofErr w:type="spellEnd"/>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Date de naissance:</w:t>
            </w:r>
          </w:p>
        </w:tc>
        <w:tc>
          <w:tcPr>
            <w:tcW w:w="7360" w:type="dxa"/>
            <w:tcMar>
              <w:top w:w="40" w:type="dxa"/>
              <w:left w:w="0" w:type="dxa"/>
              <w:bottom w:w="40" w:type="dxa"/>
              <w:right w:w="0" w:type="dxa"/>
            </w:tcMar>
          </w:tcPr>
          <w:p w:rsidR="00F910F7" w:rsidRDefault="004135BA">
            <w:r>
              <w:rPr>
                <w:color w:val="1A1A2E"/>
              </w:rPr>
              <w:t>03 novembre 1992</w:t>
            </w:r>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Numéro de carte réseau :</w:t>
            </w:r>
          </w:p>
        </w:tc>
        <w:tc>
          <w:tcPr>
            <w:tcW w:w="7360" w:type="dxa"/>
            <w:tcMar>
              <w:top w:w="40" w:type="dxa"/>
              <w:left w:w="0" w:type="dxa"/>
              <w:bottom w:w="40" w:type="dxa"/>
              <w:right w:w="0" w:type="dxa"/>
            </w:tcMar>
          </w:tcPr>
          <w:p w:rsidR="00F910F7" w:rsidRDefault="004135BA">
            <w:r>
              <w:rPr>
                <w:color w:val="1A1A2E"/>
              </w:rPr>
              <w:t>B031192120058G</w:t>
            </w:r>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État civil :</w:t>
            </w:r>
          </w:p>
        </w:tc>
        <w:tc>
          <w:tcPr>
            <w:tcW w:w="7360" w:type="dxa"/>
            <w:tcMar>
              <w:top w:w="40" w:type="dxa"/>
              <w:left w:w="0" w:type="dxa"/>
              <w:bottom w:w="40" w:type="dxa"/>
              <w:right w:w="0" w:type="dxa"/>
            </w:tcMar>
          </w:tcPr>
          <w:p w:rsidR="00F910F7" w:rsidRDefault="004135BA">
            <w:r>
              <w:rPr>
                <w:color w:val="1A1A2E"/>
              </w:rPr>
              <w:t>Marié</w:t>
            </w:r>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Adresse:</w:t>
            </w:r>
          </w:p>
        </w:tc>
        <w:tc>
          <w:tcPr>
            <w:tcW w:w="7360" w:type="dxa"/>
            <w:tcMar>
              <w:top w:w="40" w:type="dxa"/>
              <w:left w:w="0" w:type="dxa"/>
              <w:bottom w:w="40" w:type="dxa"/>
              <w:right w:w="0" w:type="dxa"/>
            </w:tcMar>
          </w:tcPr>
          <w:p w:rsidR="00F910F7" w:rsidRDefault="004135BA">
            <w:r>
              <w:rPr>
                <w:color w:val="1A1A2E"/>
              </w:rPr>
              <w:t>MORC VRS 2, Shoenfeld Road, Poudre D'Or Hamlet, Maurice</w:t>
            </w:r>
            <w:proofErr w:type="spellStart"/>
            <w:r>
              <w:rPr>
                <w:color w:val="1A1A2E"/>
              </w:rPr>
            </w:r>
            <w:proofErr w:type="spellEnd"/>
            <w:r>
              <w:rPr>
                <w:color w:val="1A1A2E"/>
              </w:rPr>
            </w:r>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Téléphone:</w:t>
            </w:r>
          </w:p>
        </w:tc>
        <w:tc>
          <w:tcPr>
            <w:tcW w:w="7360" w:type="dxa"/>
            <w:tcMar>
              <w:top w:w="40" w:type="dxa"/>
              <w:left w:w="0" w:type="dxa"/>
              <w:bottom w:w="40" w:type="dxa"/>
              <w:right w:w="0" w:type="dxa"/>
            </w:tcMar>
          </w:tcPr>
          <w:p w:rsidR="00F910F7" w:rsidRDefault="004135BA">
            <w:r>
              <w:rPr>
                <w:color w:val="1A1A2E"/>
              </w:rPr>
              <w:t>+230 5910 1185</w:t>
            </w:r>
          </w:p>
        </w:tc>
      </w:tr>
      <w:tr w:rsidR="00F910F7">
        <w:tblPrEx>
          <w:tblCellMar>
            <w:top w:w="0" w:type="dxa"/>
            <w:bottom w:w="0" w:type="dxa"/>
          </w:tblCellMar>
        </w:tblPrEx>
        <w:tc>
          <w:tcPr>
            <w:tcW w:w="2000" w:type="dxa"/>
            <w:tcMar>
              <w:top w:w="40" w:type="dxa"/>
              <w:left w:w="0" w:type="dxa"/>
              <w:bottom w:w="40" w:type="dxa"/>
              <w:right w:w="80" w:type="dxa"/>
            </w:tcMar>
          </w:tcPr>
          <w:p w:rsidR="00F910F7" w:rsidRDefault="004135BA">
            <w:r>
              <w:rPr>
                <w:b/>
                <w:bCs/>
                <w:color w:val="2E86C1"/>
              </w:rPr>
              <w:t>Langues :</w:t>
            </w:r>
          </w:p>
        </w:tc>
        <w:tc>
          <w:tcPr>
            <w:tcW w:w="7360" w:type="dxa"/>
            <w:tcMar>
              <w:top w:w="40" w:type="dxa"/>
              <w:left w:w="0" w:type="dxa"/>
              <w:bottom w:w="40" w:type="dxa"/>
              <w:right w:w="0" w:type="dxa"/>
            </w:tcMar>
          </w:tcPr>
          <w:p w:rsidR="00F910F7" w:rsidRDefault="004135BA">
            <w:r>
              <w:rPr>
                <w:color w:val="1A1A2E"/>
              </w:rPr>
              <w:t>Anglais (Courant) • Français (Courant) • Hindi (Courant)</w:t>
            </w:r>
          </w:p>
        </w:tc>
      </w:tr>
    </w:tbl>
    <w:p w:rsidR="00F910F7" w:rsidRDefault="00F910F7">
      <w:pPr>
        <w:pBdr>
          <w:top w:val="single" w:sz="4" w:space="8" w:color="2E86C1"/>
        </w:pBdr>
        <w:spacing w:before="300"/>
      </w:pPr>
    </w:p>
    <w:p w:rsidR="00F910F7" w:rsidRDefault="004135BA">
      <w:pPr>
        <w:jc w:val="center"/>
      </w:pPr>
      <w:r>
        <w:rPr>
          <w:i/>
          <w:iCs/>
          <w:color w:val="888888"/>
          <w:sz w:val="18"/>
          <w:szCs w:val="18"/>
        </w:rPr>
        <w:t>Je certifie par la présente que toutes les informations fournies sont exactes et véridiques au meilleur de ma connaissance.</w:t>
      </w:r>
    </w:p>
    <w:sectPr w:rsidR="00F910F7">
      <w:pgSz w:w="11906" w:h="16838"/>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F35609"/>
    <w:multiLevelType w:val="hybridMultilevel"/>
    <w:tmpl w:val="E3B075EC"/>
    <w:lvl w:ilvl="0" w:tplc="7428B71E">
      <w:start w:val="1"/>
      <w:numFmt w:val="bullet"/>
      <w:lvlText w:val="●"/>
      <w:lvlJc w:val="left"/>
      <w:pPr>
        <w:ind w:left="720" w:hanging="360"/>
      </w:pPr>
    </w:lvl>
    <w:lvl w:ilvl="1" w:tplc="98FA5350">
      <w:start w:val="1"/>
      <w:numFmt w:val="bullet"/>
      <w:lvlText w:val="○"/>
      <w:lvlJc w:val="left"/>
      <w:pPr>
        <w:ind w:left="1440" w:hanging="360"/>
      </w:pPr>
    </w:lvl>
    <w:lvl w:ilvl="2" w:tplc="7B304ACA">
      <w:start w:val="1"/>
      <w:numFmt w:val="bullet"/>
      <w:lvlText w:val="■"/>
      <w:lvlJc w:val="left"/>
      <w:pPr>
        <w:ind w:left="2160" w:hanging="360"/>
      </w:pPr>
    </w:lvl>
    <w:lvl w:ilvl="3" w:tplc="A2ECDE88">
      <w:start w:val="1"/>
      <w:numFmt w:val="bullet"/>
      <w:lvlText w:val="●"/>
      <w:lvlJc w:val="left"/>
      <w:pPr>
        <w:ind w:left="2880" w:hanging="360"/>
      </w:pPr>
    </w:lvl>
    <w:lvl w:ilvl="4" w:tplc="AB4E680C">
      <w:start w:val="1"/>
      <w:numFmt w:val="bullet"/>
      <w:lvlText w:val="○"/>
      <w:lvlJc w:val="left"/>
      <w:pPr>
        <w:ind w:left="3600" w:hanging="360"/>
      </w:pPr>
    </w:lvl>
    <w:lvl w:ilvl="5" w:tplc="17B0200A">
      <w:start w:val="1"/>
      <w:numFmt w:val="bullet"/>
      <w:lvlText w:val="■"/>
      <w:lvlJc w:val="left"/>
      <w:pPr>
        <w:ind w:left="4320" w:hanging="360"/>
      </w:pPr>
    </w:lvl>
    <w:lvl w:ilvl="6" w:tplc="9FE6D8BA">
      <w:start w:val="1"/>
      <w:numFmt w:val="bullet"/>
      <w:lvlText w:val="●"/>
      <w:lvlJc w:val="left"/>
      <w:pPr>
        <w:ind w:left="5040" w:hanging="360"/>
      </w:pPr>
    </w:lvl>
    <w:lvl w:ilvl="7" w:tplc="DC289C6C">
      <w:start w:val="1"/>
      <w:numFmt w:val="bullet"/>
      <w:lvlText w:val="●"/>
      <w:lvlJc w:val="left"/>
      <w:pPr>
        <w:ind w:left="5760" w:hanging="360"/>
      </w:pPr>
    </w:lvl>
    <w:lvl w:ilvl="8" w:tplc="52DC5768">
      <w:start w:val="1"/>
      <w:numFmt w:val="bullet"/>
      <w:lvlText w:val="●"/>
      <w:lvlJc w:val="left"/>
      <w:pPr>
        <w:ind w:left="6480" w:hanging="360"/>
      </w:pPr>
    </w:lvl>
  </w:abstractNum>
  <w:abstractNum w:abstractNumId="1" w15:restartNumberingAfterBreak="0">
    <w:nsid w:val="48534B0A"/>
    <w:multiLevelType w:val="hybridMultilevel"/>
    <w:tmpl w:val="093E14D8"/>
    <w:lvl w:ilvl="0" w:tplc="E728AB08">
      <w:start w:val="1"/>
      <w:numFmt w:val="bullet"/>
      <w:lvlText w:val="▪"/>
      <w:lvlJc w:val="left"/>
      <w:pPr>
        <w:ind w:left="480" w:hanging="280"/>
      </w:pPr>
    </w:lvl>
    <w:lvl w:ilvl="1" w:tplc="EB4091AE">
      <w:numFmt w:val="decimal"/>
      <w:lvlText w:val=""/>
      <w:lvlJc w:val="left"/>
    </w:lvl>
    <w:lvl w:ilvl="2" w:tplc="442C9B38">
      <w:numFmt w:val="decimal"/>
      <w:lvlText w:val=""/>
      <w:lvlJc w:val="left"/>
    </w:lvl>
    <w:lvl w:ilvl="3" w:tplc="4B7EA3FE">
      <w:numFmt w:val="decimal"/>
      <w:lvlText w:val=""/>
      <w:lvlJc w:val="left"/>
    </w:lvl>
    <w:lvl w:ilvl="4" w:tplc="C1661B56">
      <w:numFmt w:val="decimal"/>
      <w:lvlText w:val=""/>
      <w:lvlJc w:val="left"/>
    </w:lvl>
    <w:lvl w:ilvl="5" w:tplc="0F84B47A">
      <w:numFmt w:val="decimal"/>
      <w:lvlText w:val=""/>
      <w:lvlJc w:val="left"/>
    </w:lvl>
    <w:lvl w:ilvl="6" w:tplc="188E56B6">
      <w:numFmt w:val="decimal"/>
      <w:lvlText w:val=""/>
      <w:lvlJc w:val="left"/>
    </w:lvl>
    <w:lvl w:ilvl="7" w:tplc="02FA7F62">
      <w:numFmt w:val="decimal"/>
      <w:lvlText w:val=""/>
      <w:lvlJc w:val="left"/>
    </w:lvl>
    <w:lvl w:ilvl="8" w:tplc="5E7C14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0F7"/>
    <w:rsid w:val="004135BA"/>
    <w:rsid w:val="00F910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1E29E1-D25E-4175-AA1B-F9B9F754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2026-05-17T17:45:00Z</dcterms:created>
  <dcterms:modified xsi:type="dcterms:W3CDTF">2026-05-17T17:45:00Z</dcterms:modified>
</cp:coreProperties>
</file>