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Numenta</w:t>
      </w:r>
      <w:r>
        <w:t xml:space="preserve"> </w:t>
      </w:r>
      <w:r>
        <w:t xml:space="preserve">Anomaly</w:t>
      </w:r>
      <w:r>
        <w:t xml:space="preserve"> </w:t>
      </w:r>
      <w:r>
        <w:t xml:space="preserve">Benchmark</w:t>
      </w:r>
      <w:r>
        <w:t xml:space="preserve"> </w:t>
      </w:r>
      <w:r>
        <w:t xml:space="preserve">(NAB)</w:t>
      </w:r>
      <w:r>
        <w:t xml:space="preserve"> </w:t>
      </w:r>
      <w:r>
        <w:t xml:space="preserve">—</w:t>
      </w:r>
      <w:r>
        <w:t xml:space="preserve"> </w:t>
      </w:r>
      <w:r>
        <w:t xml:space="preserve">Cloud</w:t>
      </w:r>
      <w:r>
        <w:t xml:space="preserve"> </w:t>
      </w:r>
      <w:r>
        <w:t xml:space="preserve">Services</w:t>
      </w:r>
      <w:r>
        <w:t xml:space="preserve"> </w:t>
      </w:r>
      <w:r>
        <w:t xml:space="preserve">and</w:t>
      </w:r>
      <w:r>
        <w:t xml:space="preserve"> </w:t>
      </w:r>
      <w:r>
        <w:t xml:space="preserve">Synthetic</w:t>
      </w:r>
      <w:r>
        <w:t xml:space="preserve"> </w:t>
      </w:r>
      <w:r>
        <w:t xml:space="preserve">Data</w:t>
      </w:r>
    </w:p>
    <w:p>
      <w:pPr>
        <w:pStyle w:val="FirstParagraph"/>
      </w:pPr>
      <w:r>
        <w:t xml:space="preserve">Overview</w:t>
      </w:r>
    </w:p>
    <w:p>
      <w:pPr>
        <w:pStyle w:val="BodyText"/>
      </w:pPr>
      <w:r>
        <w:t xml:space="preserve">This notebook demonstrates univariate anomaly detection using series from the</w:t>
      </w:r>
      <w:r>
        <w:t xml:space="preserve"> </w:t>
      </w:r>
      <w:r>
        <w:t xml:space="preserve">Numenta Anomaly Benchmark (NAB). We will load a synthetic series, train a simple</w:t>
      </w:r>
      <w:r>
        <w:t xml:space="preserve"> </w:t>
      </w:r>
      <w:r>
        <w:t xml:space="preserve">detector, visualize predictions, and compute metrics.</w:t>
      </w:r>
    </w:p>
    <w:p>
      <w:pPr>
        <w:pStyle w:val="BodyText"/>
      </w:pPr>
      <w:r>
        <w:t xml:space="preserve">Dataset notes</w:t>
      </w:r>
      <w:r>
        <w:t xml:space="preserve"> </w:t>
      </w:r>
      <w:r>
        <w:t xml:space="preserve">- Univariate series with labeled anomalies</w:t>
      </w:r>
      <w:r>
        <w:t xml:space="preserve"> </w:t>
      </w:r>
      <w:r>
        <w:t xml:space="preserve">- Recommended use: univariate event detection</w:t>
      </w:r>
      <w:r>
        <w:t xml:space="preserve"> </w:t>
      </w:r>
      <w:r>
        <w:t xml:space="preserve">- Source:</w:t>
      </w:r>
      <w:r>
        <w:t xml:space="preserve"> </w:t>
      </w:r>
      <w:hyperlink r:id="rId20">
        <w:r>
          <w:rPr>
            <w:rStyle w:val="Hyperlink"/>
          </w:rPr>
          <w:t xml:space="preserve">https://www.numenta.com/</w:t>
        </w:r>
      </w:hyperlink>
    </w:p>
    <w:bookmarkStart w:id="24" w:name="load-packages-and-dataset"/>
    <w:p>
      <w:pPr>
        <w:pStyle w:val="Heading2"/>
      </w:pPr>
      <w:r>
        <w:t xml:space="preserve">Load packages and dataset</w:t>
      </w:r>
    </w:p>
    <w:p>
      <w:pPr>
        <w:pStyle w:val="FirstParagraph"/>
      </w:pPr>
      <w:r>
        <w:t xml:space="preserve">Load the required packages for data access, modeling, visualization, and evaluation.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(united)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</w:p>
    <w:p>
      <w:pPr>
        <w:pStyle w:val="FirstParagraph"/>
      </w:pPr>
      <w:r>
        <w:t xml:space="preserve">Univariate use — Example 1</w:t>
      </w:r>
    </w:p>
    <w:p>
      <w:pPr>
        <w:pStyle w:val="SourceCode"/>
      </w:pPr>
      <w:r>
        <w:rPr>
          <w:rStyle w:val="DocumentationTok"/>
        </w:rPr>
        <w:t xml:space="preserve">## Load series ----------------------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(nab_artificialWithAnomaly)</w:t>
      </w:r>
      <w:r>
        <w:br/>
      </w:r>
      <w:r>
        <w:br/>
      </w:r>
      <w:r>
        <w:rPr>
          <w:rStyle w:val="CommentTok"/>
        </w:rPr>
        <w:t xml:space="preserve"># Select the first series from the collection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nab_artificialWithAnomaly[[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CommentTok"/>
        </w:rPr>
        <w:t xml:space="preserve"># Visualize value and label columns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as.ts</w:t>
      </w:r>
      <w:r>
        <w:rPr>
          <w:rStyle w:val="NormalTok"/>
        </w:rPr>
        <w:t xml:space="preserve">(data[, 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(nab_artificialWithAnomaly[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home/gpca/united/examples/Rmd/doc/nab_samples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25" w:name="event-detection-experiment"/>
    <w:p>
      <w:pPr>
        <w:pStyle w:val="Heading2"/>
      </w:pPr>
      <w:r>
        <w:t xml:space="preserve">Event detection experiment</w:t>
      </w:r>
    </w:p>
    <w:p>
      <w:pPr>
        <w:pStyle w:val="FirstParagraph"/>
      </w:pPr>
      <w:r>
        <w:t xml:space="preserve">Define a baseline detector and generate anomaly predictions.</w:t>
      </w:r>
    </w:p>
    <w:p>
      <w:pPr>
        <w:pStyle w:val="SourceCode"/>
      </w:pPr>
      <w:r>
        <w:rPr>
          <w:rStyle w:val="CommentTok"/>
        </w:rPr>
        <w:t xml:space="preserve"># Establish ARIMA-based detector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hanr_arima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CommentTok"/>
        </w:rPr>
        <w:t xml:space="preserve"># Fit the model on the value series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p>
      <w:pPr>
        <w:pStyle w:val="SourceCode"/>
      </w:pPr>
      <w:r>
        <w:rPr>
          <w:rStyle w:val="CommentTok"/>
        </w:rPr>
        <w:t xml:space="preserve"># Produce anomaly detections</w:t>
      </w:r>
      <w:r>
        <w:br/>
      </w:r>
      <w:r>
        <w:rPr>
          <w:rStyle w:val="NormalTok"/>
        </w:rPr>
        <w:t xml:space="preserve">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value)</w:t>
      </w:r>
    </w:p>
    <w:bookmarkEnd w:id="25"/>
    <w:bookmarkStart w:id="29" w:name="results-analysis"/>
    <w:p>
      <w:pPr>
        <w:pStyle w:val="Heading2"/>
      </w:pPr>
      <w:r>
        <w:t xml:space="preserve">Results analysis</w:t>
      </w:r>
    </w:p>
    <w:p>
      <w:pPr>
        <w:pStyle w:val="FirstParagraph"/>
      </w:pPr>
      <w:r>
        <w:t xml:space="preserve">Inspect detected positives, plot overlays, and compute metrics.</w:t>
      </w:r>
    </w:p>
    <w:p>
      <w:pPr>
        <w:pStyle w:val="SourceCode"/>
      </w:pPr>
      <w:r>
        <w:rPr>
          <w:rStyle w:val="CommentTok"/>
        </w:rPr>
        <w:t xml:space="preserve"># Show detected positives only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idx event    type</w:t>
      </w:r>
      <w:r>
        <w:br/>
      </w:r>
      <w:r>
        <w:rPr>
          <w:rStyle w:val="VerbatimChar"/>
        </w:rPr>
        <w:t xml:space="preserve">## 1   109  TRUE anomaly</w:t>
      </w:r>
      <w:r>
        <w:br/>
      </w:r>
      <w:r>
        <w:rPr>
          <w:rStyle w:val="VerbatimChar"/>
        </w:rPr>
        <w:t xml:space="preserve">## 2   217  TRUE anomaly</w:t>
      </w:r>
      <w:r>
        <w:br/>
      </w:r>
      <w:r>
        <w:rPr>
          <w:rStyle w:val="VerbatimChar"/>
        </w:rPr>
        <w:t xml:space="preserve">## 3   397  TRUE anomaly</w:t>
      </w:r>
      <w:r>
        <w:br/>
      </w:r>
      <w:r>
        <w:rPr>
          <w:rStyle w:val="VerbatimChar"/>
        </w:rPr>
        <w:t xml:space="preserve">## 4   505  TRUE anomaly</w:t>
      </w:r>
      <w:r>
        <w:br/>
      </w:r>
      <w:r>
        <w:rPr>
          <w:rStyle w:val="VerbatimChar"/>
        </w:rPr>
        <w:t xml:space="preserve">## 5   685  TRUE anomaly</w:t>
      </w:r>
      <w:r>
        <w:br/>
      </w:r>
      <w:r>
        <w:rPr>
          <w:rStyle w:val="VerbatimChar"/>
        </w:rPr>
        <w:t xml:space="preserve">## 6   793  TRUE anomaly</w:t>
      </w:r>
      <w:r>
        <w:br/>
      </w:r>
      <w:r>
        <w:rPr>
          <w:rStyle w:val="VerbatimChar"/>
        </w:rPr>
        <w:t xml:space="preserve">## 7   973  TRUE anomaly</w:t>
      </w:r>
      <w:r>
        <w:br/>
      </w:r>
      <w:r>
        <w:rPr>
          <w:rStyle w:val="VerbatimChar"/>
        </w:rPr>
        <w:t xml:space="preserve">## 8  1081  TRUE anomaly</w:t>
      </w:r>
      <w:r>
        <w:br/>
      </w:r>
      <w:r>
        <w:rPr>
          <w:rStyle w:val="VerbatimChar"/>
        </w:rPr>
        <w:t xml:space="preserve">## 9  1261  TRUE anomaly</w:t>
      </w:r>
      <w:r>
        <w:br/>
      </w:r>
      <w:r>
        <w:rPr>
          <w:rStyle w:val="VerbatimChar"/>
        </w:rPr>
        <w:t xml:space="preserve">## 10 1369  TRUE anomaly</w:t>
      </w:r>
      <w:r>
        <w:br/>
      </w:r>
      <w:r>
        <w:rPr>
          <w:rStyle w:val="VerbatimChar"/>
        </w:rPr>
        <w:t xml:space="preserve">## 11 1549  TRUE anomaly</w:t>
      </w:r>
      <w:r>
        <w:br/>
      </w:r>
      <w:r>
        <w:rPr>
          <w:rStyle w:val="VerbatimChar"/>
        </w:rPr>
        <w:t xml:space="preserve">## 12 1657  TRUE anomaly</w:t>
      </w:r>
      <w:r>
        <w:br/>
      </w:r>
      <w:r>
        <w:rPr>
          <w:rStyle w:val="VerbatimChar"/>
        </w:rPr>
        <w:t xml:space="preserve">## 13 1837  TRUE anomaly</w:t>
      </w:r>
      <w:r>
        <w:br/>
      </w:r>
      <w:r>
        <w:rPr>
          <w:rStyle w:val="VerbatimChar"/>
        </w:rPr>
        <w:t xml:space="preserve">## 14 1945  TRUE anomaly</w:t>
      </w:r>
      <w:r>
        <w:br/>
      </w:r>
      <w:r>
        <w:rPr>
          <w:rStyle w:val="VerbatimChar"/>
        </w:rPr>
        <w:t xml:space="preserve">## 15 2125  TRUE anomaly</w:t>
      </w:r>
      <w:r>
        <w:br/>
      </w:r>
      <w:r>
        <w:rPr>
          <w:rStyle w:val="VerbatimChar"/>
        </w:rPr>
        <w:t xml:space="preserve">## 16 2233  TRUE anomaly</w:t>
      </w:r>
      <w:r>
        <w:br/>
      </w:r>
      <w:r>
        <w:rPr>
          <w:rStyle w:val="VerbatimChar"/>
        </w:rPr>
        <w:t xml:space="preserve">## 17 2413  TRUE anomaly</w:t>
      </w:r>
      <w:r>
        <w:br/>
      </w:r>
      <w:r>
        <w:rPr>
          <w:rStyle w:val="VerbatimChar"/>
        </w:rPr>
        <w:t xml:space="preserve">## 18 2521  TRUE anomaly</w:t>
      </w:r>
      <w:r>
        <w:br/>
      </w:r>
      <w:r>
        <w:rPr>
          <w:rStyle w:val="VerbatimChar"/>
        </w:rPr>
        <w:t xml:space="preserve">## 19 2701  TRUE anomaly</w:t>
      </w:r>
      <w:r>
        <w:br/>
      </w:r>
      <w:r>
        <w:rPr>
          <w:rStyle w:val="VerbatimChar"/>
        </w:rPr>
        <w:t xml:space="preserve">## 20 2809  TRUE anomaly</w:t>
      </w:r>
      <w:r>
        <w:br/>
      </w:r>
      <w:r>
        <w:rPr>
          <w:rStyle w:val="VerbatimChar"/>
        </w:rPr>
        <w:t xml:space="preserve">## 21 2881  TRUE anomaly</w:t>
      </w:r>
      <w:r>
        <w:br/>
      </w:r>
      <w:r>
        <w:rPr>
          <w:rStyle w:val="VerbatimChar"/>
        </w:rPr>
        <w:t xml:space="preserve">## 22 3157  TRUE anomaly</w:t>
      </w:r>
      <w:r>
        <w:br/>
      </w:r>
      <w:r>
        <w:rPr>
          <w:rStyle w:val="VerbatimChar"/>
        </w:rPr>
        <w:t xml:space="preserve">## 23 3277  TRUE anomaly</w:t>
      </w:r>
      <w:r>
        <w:br/>
      </w:r>
      <w:r>
        <w:rPr>
          <w:rStyle w:val="VerbatimChar"/>
        </w:rPr>
        <w:t xml:space="preserve">## 24 3385  TRUE anomaly</w:t>
      </w:r>
      <w:r>
        <w:br/>
      </w:r>
      <w:r>
        <w:rPr>
          <w:rStyle w:val="VerbatimChar"/>
        </w:rPr>
        <w:t xml:space="preserve">## 25 3565  TRUE anomaly</w:t>
      </w:r>
      <w:r>
        <w:br/>
      </w:r>
      <w:r>
        <w:rPr>
          <w:rStyle w:val="VerbatimChar"/>
        </w:rPr>
        <w:t xml:space="preserve">## 26 3673  TRUE anomaly</w:t>
      </w:r>
      <w:r>
        <w:br/>
      </w:r>
      <w:r>
        <w:rPr>
          <w:rStyle w:val="VerbatimChar"/>
        </w:rPr>
        <w:t xml:space="preserve">## 27 3853  TRUE anomaly</w:t>
      </w:r>
      <w:r>
        <w:br/>
      </w:r>
      <w:r>
        <w:rPr>
          <w:rStyle w:val="VerbatimChar"/>
        </w:rPr>
        <w:t xml:space="preserve">## 28 3961  TRUE anomaly</w:t>
      </w:r>
    </w:p>
    <w:p>
      <w:pPr>
        <w:pStyle w:val="FirstParagraph"/>
      </w:pPr>
      <w:r>
        <w:t xml:space="preserve">Visual analysis</w:t>
      </w:r>
    </w:p>
    <w:p>
      <w:pPr>
        <w:pStyle w:val="SourceCode"/>
      </w:pPr>
      <w:r>
        <w:rPr>
          <w:rStyle w:val="CommentTok"/>
        </w:rPr>
        <w:t xml:space="preserve"># Plot predictions (blue) over true labels (red bands)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value, detection,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/home/gpca/united/examples/Rmd/doc/nab_samples_files/figure-docx/unnamed-chunk-7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Evaluate metrics</w:t>
      </w:r>
    </w:p>
    <w:p>
      <w:pPr>
        <w:pStyle w:val="SourceCode"/>
      </w:pPr>
      <w:r>
        <w:rPr>
          <w:rStyle w:val="CommentTok"/>
        </w:rPr>
        <w:t xml:space="preserve"># Point-wise evaluation (no temporal tolerance)</w:t>
      </w:r>
      <w:r>
        <w:br/>
      </w:r>
      <w:r>
        <w:rPr>
          <w:rStyle w:val="NormalTok"/>
        </w:rPr>
        <w:t xml:space="preserve">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27   </w:t>
      </w:r>
      <w:r>
        <w:br/>
      </w:r>
      <w:r>
        <w:rPr>
          <w:rStyle w:val="VerbatimChar"/>
        </w:rPr>
        <w:t xml:space="preserve">## FALSE     0     4004</w:t>
      </w:r>
    </w:p>
    <w:bookmarkEnd w:id="29"/>
    <w:bookmarkStart w:id="30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Lavin, A., &amp; Ahmad, S. (2015). Evaluating real-time anomaly detection algorithms — the Numenta Anomaly Benchmark. 2015 IEEE 14th International Conference on Machine Learning and Applications (ICMLA).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hyperlink" Id="rId20" Target="https://www.numenta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www.numenta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Numenta Anomaly Benchmark (NAB) — Cloud Services and Synthetic Data</dc:title>
  <dc:creator/>
  <cp:keywords/>
  <dcterms:created xsi:type="dcterms:W3CDTF">2025-11-08T21:33:30Z</dcterms:created>
  <dcterms:modified xsi:type="dcterms:W3CDTF">2025-11-08T21:33:30Z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