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 but uses medoids (real points) instead of centroids, making it more robust to outliers.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Clustering - pam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PAM with k=3.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generate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Internal and external evaluation.</w:t>
      </w:r>
    </w:p>
    <w:p>
      <w:pPr>
        <w:pStyle w:val="SourceCode"/>
      </w:pPr>
      <w:r>
        <w:rPr>
          <w:rStyle w:val="CommentTok"/>
        </w:rPr>
        <w:t xml:space="preserve"># evaluate model using internal and external metrics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 and Rousseeuw, P. J. (1990). Finding Groups in Data: An Introduction to Cluster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2026-05-13T05:07:42Z</dcterms:created>
  <dcterms:modified xsi:type="dcterms:W3CDTF">2026-05-13T05:07:42Z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