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reorganizes regression examples as a sequence of modeling ideas. Instead of listing methods only by their class names, the examples are grouped according to the kind of predictive reasoning they illustrate.</w:t>
      </w:r>
    </w:p>
    <w:p>
      <w:pPr>
        <w:pStyle w:val="BodyText"/>
      </w:pPr>
      <w:r>
        <w:t xml:space="preserve">For learners, the main question here is: how do numeric prediction workflows stay stable while the modeling assumptions change?</w:t>
      </w:r>
    </w:p>
    <w:bookmarkStart w:id="10" w:name="interpretable-starting-point"/>
    <w:p>
      <w:pPr>
        <w:pStyle w:val="Heading2"/>
      </w:pPr>
      <w:r>
        <w:t xml:space="preserve">Interpretable Starting Point</w:t>
      </w:r>
    </w:p>
    <w:p>
      <w:pPr>
        <w:pStyle w:val="FirstParagraph"/>
      </w:pPr>
      <w:r>
        <w:t xml:space="preserve">Begin with a learner that is easy to explain and useful for understanding the flow of regression experiments.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bookmarkEnd w:id="10"/>
    <w:bookmarkStart w:id="13" w:name="neighborhood-and-ensemble-models"/>
    <w:p>
      <w:pPr>
        <w:pStyle w:val="Heading2"/>
      </w:pPr>
      <w:r>
        <w:t xml:space="preserve">Neighborhood and Ensemble Models</w:t>
      </w:r>
    </w:p>
    <w:p>
      <w:pPr>
        <w:pStyle w:val="FirstParagraph"/>
      </w:pPr>
      <w:r>
        <w:t xml:space="preserve">These examples move to methods that either borrow information from nearby observations or aggregate many weak predictors.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</w:p>
    <w:bookmarkEnd w:id="13"/>
    <w:bookmarkStart w:id="16" w:name="flexible-nonlinear-models"/>
    <w:p>
      <w:pPr>
        <w:pStyle w:val="Heading2"/>
      </w:pPr>
      <w:r>
        <w:t xml:space="preserve">Flexible Nonlinear Models</w:t>
      </w:r>
    </w:p>
    <w:p>
      <w:pPr>
        <w:pStyle w:val="FirstParagraph"/>
      </w:pPr>
      <w:r>
        <w:t xml:space="preserve">These learners are useful when the relationship between predictors and target is more complex and less easily explained by a single tree.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04-margin-svm.md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05-neural-mlp.md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</w:p>
    <w:p>
      <w:pPr>
        <w:pStyle w:val="FirstParagraph"/>
      </w:pPr>
      <w:r>
        <w:t xml:space="preserve">Formula-based linear regression with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follows the same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contract, even though it is not shown as a separate numbered example in this sequence.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The final example shows how tuning fits into the same regression workflow without changing the underlying experimental logic.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06-model-selection-tuning.md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1" Target="/examples/regression/02-instance-based-knn.md" TargetMode="External" /><Relationship Type="http://schemas.openxmlformats.org/officeDocument/2006/relationships/hyperlink" Id="rId12" Target="/examples/regression/03-ensemble-random-forest.md" TargetMode="External" /><Relationship Type="http://schemas.openxmlformats.org/officeDocument/2006/relationships/hyperlink" Id="rId14" Target="/examples/regression/04-margin-svm.md" TargetMode="External" /><Relationship Type="http://schemas.openxmlformats.org/officeDocument/2006/relationships/hyperlink" Id="rId15" Target="/examples/regression/05-neural-mlp.md" TargetMode="External" /><Relationship Type="http://schemas.openxmlformats.org/officeDocument/2006/relationships/hyperlink" Id="rId17" Target="/examples/regression/06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1" Target="/examples/regression/02-instance-based-knn.md" TargetMode="External" /><Relationship Type="http://schemas.openxmlformats.org/officeDocument/2006/relationships/hyperlink" Id="rId12" Target="/examples/regression/03-ensemble-random-forest.md" TargetMode="External" /><Relationship Type="http://schemas.openxmlformats.org/officeDocument/2006/relationships/hyperlink" Id="rId14" Target="/examples/regression/04-margin-svm.md" TargetMode="External" /><Relationship Type="http://schemas.openxmlformats.org/officeDocument/2006/relationships/hyperlink" Id="rId15" Target="/examples/regression/05-neural-mlp.md" TargetMode="External" /><Relationship Type="http://schemas.openxmlformats.org/officeDocument/2006/relationships/hyperlink" Id="rId17" Target="/examples/regression/06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2026-05-13T05:08:21Z</dcterms:created>
  <dcterms:modified xsi:type="dcterms:W3CDTF">2026-05-13T05:08:21Z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