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11" w:name="sampling"/>
    <w:p>
      <w:pPr>
        <w:pStyle w:val="Heading2"/>
      </w:pPr>
      <w:r>
        <w:t xml:space="preserve">Sampling</w:t>
      </w:r>
    </w:p>
    <w:p>
      <w:pPr>
        <w:pStyle w:val="FirstParagraph"/>
      </w:pPr>
      <w:r>
        <w:t xml:space="preserve">These examples are useful when the first challenge is creating representative partitions before any other transformation.</w:t>
      </w:r>
    </w:p>
    <w:p>
      <w:pPr>
        <w:pStyle w:val="Compact"/>
        <w:numPr>
          <w:ilvl w:val="0"/>
          <w:numId w:val="1001"/>
        </w:numPr>
      </w:pPr>
      <w:hyperlink r:id="rId9">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10">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11"/>
    <w:bookmarkStart w:id="15"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12">
        <w:r>
          <w:rPr>
            <w:rStyle w:val="Hyperlink"/>
          </w:rPr>
          <w:t xml:space="preserve">03-cleaning-na-removal.md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13">
        <w:r>
          <w:rPr>
            <w:rStyle w:val="Hyperlink"/>
          </w:rPr>
          <w:t xml:space="preserve">04-cleaning-outliers-boxplot.md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14">
        <w:r>
          <w:rPr>
            <w:rStyle w:val="Hyperlink"/>
          </w:rPr>
          <w:t xml:space="preserve">05-cleaning-outliers-gaussian.md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15"/>
    <w:bookmarkStart w:id="18" w:name="scaling"/>
    <w:p>
      <w:pPr>
        <w:pStyle w:val="Heading2"/>
      </w:pPr>
      <w:r>
        <w:t xml:space="preserve">Scaling</w:t>
      </w:r>
    </w:p>
    <w:p>
      <w:pPr>
        <w:pStyle w:val="FirstParagraph"/>
      </w:pPr>
      <w:r>
        <w:t xml:space="preserve">These examples make numeric attributes more suitable for downstream learners by changing their scale.</w:t>
      </w:r>
    </w:p>
    <w:p>
      <w:pPr>
        <w:pStyle w:val="Compact"/>
        <w:numPr>
          <w:ilvl w:val="0"/>
          <w:numId w:val="1003"/>
        </w:numPr>
      </w:pPr>
      <w:hyperlink r:id="rId16">
        <w:r>
          <w:rPr>
            <w:rStyle w:val="Hyperlink"/>
          </w:rPr>
          <w:t xml:space="preserve">06-scaling-minmax.md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17">
        <w:r>
          <w:rPr>
            <w:rStyle w:val="Hyperlink"/>
          </w:rPr>
          <w:t xml:space="preserve">07-scaling-zscore.md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bookmarkEnd w:id="18"/>
    <w:bookmarkStart w:id="20" w:name="encoding"/>
    <w:p>
      <w:pPr>
        <w:pStyle w:val="Heading2"/>
      </w:pPr>
      <w:r>
        <w:t xml:space="preserve">Encoding</w:t>
      </w:r>
    </w:p>
    <w:p>
      <w:pPr>
        <w:pStyle w:val="FirstParagraph"/>
      </w:pPr>
      <w:r>
        <w:t xml:space="preserve">These examples change the representation of attributes so downstream learners can consume categorical inputs safely.</w:t>
      </w:r>
    </w:p>
    <w:p>
      <w:pPr>
        <w:pStyle w:val="Compact"/>
        <w:numPr>
          <w:ilvl w:val="0"/>
          <w:numId w:val="1004"/>
        </w:numPr>
      </w:pPr>
      <w:hyperlink r:id="rId19">
        <w:r>
          <w:rPr>
            <w:rStyle w:val="Hyperlink"/>
          </w:rPr>
          <w:t xml:space="preserve">08-encoding-categorical-mapping.md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20"/>
    <w:bookmarkStart w:id="24"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5"/>
        </w:numPr>
      </w:pPr>
      <w:hyperlink r:id="rId21">
        <w:r>
          <w:rPr>
            <w:rStyle w:val="Hyperlink"/>
          </w:rPr>
          <w:t xml:space="preserve">09-smoothing-interval.md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5"/>
        </w:numPr>
      </w:pPr>
      <w:hyperlink r:id="rId22">
        <w:r>
          <w:rPr>
            <w:rStyle w:val="Hyperlink"/>
          </w:rPr>
          <w:t xml:space="preserve">10-smoothing-frequency.md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5"/>
        </w:numPr>
      </w:pPr>
      <w:hyperlink r:id="rId23">
        <w:r>
          <w:rPr>
            <w:rStyle w:val="Hyperlink"/>
          </w:rPr>
          <w:t xml:space="preserve">11-smoothing-clustering.md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24"/>
    <w:bookmarkStart w:id="27" w:name="balancing"/>
    <w:p>
      <w:pPr>
        <w:pStyle w:val="Heading2"/>
      </w:pPr>
      <w:r>
        <w:t xml:space="preserve">Balancing</w:t>
      </w:r>
    </w:p>
    <w:p>
      <w:pPr>
        <w:pStyle w:val="FirstParagraph"/>
      </w:pPr>
      <w:r>
        <w:t xml:space="preserve">These examples correct class imbalance after the earlier variable transformations are already defined.</w:t>
      </w:r>
    </w:p>
    <w:p>
      <w:pPr>
        <w:pStyle w:val="Compact"/>
        <w:numPr>
          <w:ilvl w:val="0"/>
          <w:numId w:val="1006"/>
        </w:numPr>
      </w:pPr>
      <w:hyperlink r:id="rId25">
        <w:r>
          <w:rPr>
            <w:rStyle w:val="Hyperlink"/>
          </w:rPr>
          <w:t xml:space="preserve">12-balancing-oversampling.md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6"/>
        </w:numPr>
      </w:pPr>
      <w:hyperlink r:id="rId26">
        <w:r>
          <w:rPr>
            <w:rStyle w:val="Hyperlink"/>
          </w:rPr>
          <w:t xml:space="preserve">13-balancing-subsampling.md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7"/>
    <w:bookmarkStart w:id="33"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7"/>
        </w:numPr>
      </w:pPr>
      <w:hyperlink r:id="rId28">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7"/>
        </w:numPr>
      </w:pPr>
      <w:hyperlink r:id="rId29">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7"/>
        </w:numPr>
      </w:pPr>
      <w:hyperlink r:id="rId30">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7"/>
        </w:numPr>
      </w:pPr>
      <w:hyperlink r:id="rId31">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7"/>
        </w:numPr>
      </w:pPr>
      <w:hyperlink r:id="rId32">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33"/>
    <w:bookmarkStart w:id="37"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8"/>
        </w:numPr>
      </w:pPr>
      <w:hyperlink r:id="rId34">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8"/>
        </w:numPr>
      </w:pPr>
      <w:hyperlink r:id="rId35">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8"/>
        </w:numPr>
      </w:pPr>
      <w:hyperlink r:id="rId36">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ransf/01-sampling-random.md" TargetMode="External" /><Relationship Type="http://schemas.openxmlformats.org/officeDocument/2006/relationships/hyperlink" Id="rId10" Target="/examples/transf/02-sampling-stratified.md" TargetMode="External" /><Relationship Type="http://schemas.openxmlformats.org/officeDocument/2006/relationships/hyperlink" Id="rId12" Target="/examples/transf/03-cleaning-na-removal.md" TargetMode="External" /><Relationship Type="http://schemas.openxmlformats.org/officeDocument/2006/relationships/hyperlink" Id="rId13" Target="/examples/transf/04-cleaning-outliers-boxplot.md" TargetMode="External" /><Relationship Type="http://schemas.openxmlformats.org/officeDocument/2006/relationships/hyperlink" Id="rId14" Target="/examples/transf/05-cleaning-outliers-gaussian.md" TargetMode="External" /><Relationship Type="http://schemas.openxmlformats.org/officeDocument/2006/relationships/hyperlink" Id="rId16" Target="/examples/transf/06-scaling-minmax.md" TargetMode="External" /><Relationship Type="http://schemas.openxmlformats.org/officeDocument/2006/relationships/hyperlink" Id="rId17" Target="/examples/transf/07-scaling-zscore.md" TargetMode="External" /><Relationship Type="http://schemas.openxmlformats.org/officeDocument/2006/relationships/hyperlink" Id="rId19" Target="/examples/transf/08-encoding-categorical-mapping.md" TargetMode="External" /><Relationship Type="http://schemas.openxmlformats.org/officeDocument/2006/relationships/hyperlink" Id="rId21" Target="/examples/transf/09-smoothing-interval.md" TargetMode="External" /><Relationship Type="http://schemas.openxmlformats.org/officeDocument/2006/relationships/hyperlink" Id="rId22" Target="/examples/transf/10-smoothing-frequency.md" TargetMode="External" /><Relationship Type="http://schemas.openxmlformats.org/officeDocument/2006/relationships/hyperlink" Id="rId23" Target="/examples/transf/11-smoothing-clustering.md" TargetMode="External" /><Relationship Type="http://schemas.openxmlformats.org/officeDocument/2006/relationships/hyperlink" Id="rId25" Target="/examples/transf/12-balancing-oversampling.md" TargetMode="External" /><Relationship Type="http://schemas.openxmlformats.org/officeDocument/2006/relationships/hyperlink" Id="rId26" Target="/examples/transf/13-balancing-subsampling.md" TargetMode="External" /><Relationship Type="http://schemas.openxmlformats.org/officeDocument/2006/relationships/hyperlink" Id="rId28" Target="/examples/transf/14-feature-selection-information-gain.md" TargetMode="External" /><Relationship Type="http://schemas.openxmlformats.org/officeDocument/2006/relationships/hyperlink" Id="rId29" Target="/examples/transf/15-feature-selection-relief.md" TargetMode="External" /><Relationship Type="http://schemas.openxmlformats.org/officeDocument/2006/relationships/hyperlink" Id="rId30" Target="/examples/transf/16-feature-selection-stepwise.md" TargetMode="External" /><Relationship Type="http://schemas.openxmlformats.org/officeDocument/2006/relationships/hyperlink" Id="rId31" Target="/examples/transf/17-feature-selection-lasso.md" TargetMode="External" /><Relationship Type="http://schemas.openxmlformats.org/officeDocument/2006/relationships/hyperlink" Id="rId32" Target="/examples/transf/18-feature-selection-fss.md" TargetMode="External" /><Relationship Type="http://schemas.openxmlformats.org/officeDocument/2006/relationships/hyperlink" Id="rId34" Target="/examples/transf/19-dimensionality-pca.md" TargetMode="External" /><Relationship Type="http://schemas.openxmlformats.org/officeDocument/2006/relationships/hyperlink" Id="rId35" Target="/examples/transf/20-curvature-minimum.md" TargetMode="External" /><Relationship Type="http://schemas.openxmlformats.org/officeDocument/2006/relationships/hyperlink" Id="rId36"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2026-05-13T05:08:32Z</dcterms:created>
  <dcterms:modified xsi:type="dcterms:W3CDTF">2026-05-13T05:08:32Z</dcterms:modified>
</cp:coreProperties>
</file>

<file path=docProps/custom.xml><?xml version="1.0" encoding="utf-8"?>
<Properties xmlns="http://schemas.openxmlformats.org/officeDocument/2006/custom-properties" xmlns:vt="http://schemas.openxmlformats.org/officeDocument/2006/docPropsVTypes"/>
</file>