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selects hyperparameters for a clustering method.</w:t>
      </w:r>
      <w:r>
        <w:t xml:space="preserve"> </w:t>
      </w:r>
      <w:r>
        <w:t xml:space="preserve">- In this example the tuned base model is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.</w:t>
      </w:r>
    </w:p>
    <w:p>
      <w:pPr>
        <w:pStyle w:val="BodyText"/>
      </w:pPr>
      <w:r>
        <w:t xml:space="preserve">Didactic goal: preserve the same clustering line of experiment and treat tuning as a change in configuration rather than as a different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 and tuning setup. Here the example intentionally customizes the evaluation lists to keep tuning centered on one internal metric (</w:t>
      </w:r>
      <w:r>
        <w:rPr>
          <w:rStyle w:val="VerbatimChar"/>
        </w:rPr>
        <w:t xml:space="preserve">silhouette</w:t>
      </w:r>
      <w:r>
        <w:t xml:space="preserve">) and one external reference metric (</w:t>
      </w:r>
      <w:r>
        <w:rPr>
          <w:rStyle w:val="VerbatimChar"/>
        </w:rPr>
        <w:t xml:space="preserve">entropy</w:t>
      </w:r>
      <w:r>
        <w:t xml:space="preserve">). This is a didactic simplification, not a requirement of clustering workflows. The motivation is to tune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against a compact internal criterion of cohesion/separation while still reporting an external interpretation score against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base_model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selector_best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(base_model,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Fit the tuned model and inspect the selected configuration.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Generate cluster labels with the selected configuration.</w:t>
      </w:r>
    </w:p>
    <w:p>
      <w:pPr>
        <w:pStyle w:val="SourceCode"/>
      </w:pP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</w:t>
      </w:r>
      <w:r>
        <w:br/>
      </w:r>
      <w:r>
        <w:rPr>
          <w:rStyle w:val="VerbatimChar"/>
        </w:rPr>
        <w:t xml:space="preserve">## 97 53</w:t>
      </w:r>
    </w:p>
    <w:p>
      <w:pPr>
        <w:pStyle w:val="FirstParagraph"/>
      </w:pPr>
      <w:r>
        <w:t xml:space="preserve">Evaluate the tuned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2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0.999    97 0.646</w:t>
      </w:r>
      <w:r>
        <w:br/>
      </w:r>
      <w:r>
        <w:rPr>
          <w:rStyle w:val="VerbatimChar"/>
        </w:rPr>
        <w:t xml:space="preserve">## 2 2     0.314    53 0.111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0.757101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0.6810462 maximize internal</w:t>
      </w:r>
      <w:r>
        <w:br/>
      </w:r>
      <w:r>
        <w:rPr>
          <w:rStyle w:val="VerbatimChar"/>
        </w:rPr>
        <w:t xml:space="preserve">## 2    entropy 0.7571010 minimize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still configure, fit, cluster, and evaluate.</w:t>
      </w:r>
      <w:r>
        <w:t xml:space="preserve"> </w:t>
      </w:r>
      <w:r>
        <w:t xml:space="preserve">- Tuning changes how the clustering configuration is chosen, not how the experiment is read.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and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Shannon, C. E. (1948). A mathematical theory of communication.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2026-05-14T02:35:16Z</dcterms:created>
  <dcterms:modified xsi:type="dcterms:W3CDTF">2026-05-14T02:35:16Z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