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10---regression-workflow"/>
    <w:p>
      <w:pPr>
        <w:pStyle w:val="Heading2"/>
      </w:pPr>
      <w:r>
        <w:t xml:space="preserve">Tutorial 10 - Regression Workflow</w:t>
      </w:r>
    </w:p>
    <w:p>
      <w:pPr>
        <w:pStyle w:val="FirstParagraph"/>
      </w:pPr>
      <w:r>
        <w:t xml:space="preserve">The Experiment Line idea is not limited to classification. In regression, the target becomes numeric, but the main stages remain the same: split, fit, predict, and evaluate.</w:t>
      </w:r>
    </w:p>
    <w:p>
      <w:pPr>
        <w:pStyle w:val="BodyText"/>
      </w:pPr>
      <w:r>
        <w:t xml:space="preserve">This tutorial helps the learner see that the framework is stable even when the analytical task changes.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FirstParagraph"/>
      </w:pPr>
      <w:r>
        <w:t xml:space="preserve">Load a numeric prediction problem. The goal is to predict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, a continuous outcome.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SourceCode"/>
      </w:pP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Create train and test partitions.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Fit a regression tree and inspect both training and test errors.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R2</w:t>
      </w:r>
      <w:r>
        <w:br/>
      </w:r>
      <w:r>
        <w:rPr>
          <w:rStyle w:val="VerbatimChar"/>
        </w:rPr>
        <w:t xml:space="preserve">## 1 15.68278 0.1408692 0.80291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19.02943 0.1689264 0.8146707</w:t>
      </w:r>
    </w:p>
    <w:p>
      <w:pPr>
        <w:pStyle w:val="FirstParagraph"/>
      </w:pPr>
      <w:r>
        <w:t xml:space="preserve">From a teaching perspective, this is a useful turning point: the workflow is familiar, but the interpretation of the metrics now belongs to regression rather than classification.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2026-05-13T01:39:50Z</dcterms:created>
  <dcterms:modified xsi:type="dcterms:W3CDTF">2026-05-13T01:39:50Z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