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2---clustering-workflow"/>
    <w:p>
      <w:pPr>
        <w:pStyle w:val="Heading2"/>
      </w:pPr>
      <w:r>
        <w:t xml:space="preserve">Tutorial 22 -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0.5528190 maximize internal</w:t>
      </w:r>
      <w:r>
        <w:br/>
      </w:r>
      <w:r>
        <w:rPr>
          <w:rStyle w:val="VerbatimChar"/>
        </w:rPr>
        <w:t xml:space="preserve">## 2    entropy 0.3938863 minimize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0.5047688 maximize internal</w:t>
      </w:r>
      <w:r>
        <w:br/>
      </w:r>
      <w:r>
        <w:rPr>
          <w:rStyle w:val="VerbatimChar"/>
        </w:rPr>
        <w:t xml:space="preserve">## 2    entropy 0.4177655 minimize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2026-05-13T05:53:43Z</dcterms:created>
  <dcterms:modified xsi:type="dcterms:W3CDTF">2026-05-13T05:53:43Z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