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tutorial-03---data-quality-and-cleaning"/>
    <w:p>
      <w:pPr>
        <w:pStyle w:val="Heading2"/>
      </w:pPr>
      <w:r>
        <w:t xml:space="preserve">Tutorial 03 - Data Quality and Cleaning</w:t>
      </w:r>
    </w:p>
    <w:p>
      <w:pPr>
        <w:pStyle w:val="FirstParagraph"/>
      </w:pPr>
      <w:r>
        <w:t xml:space="preserve">In real projects, modeling rarely starts on a perfectly clean table. Missing values, unusual observations, and categorical attributes often need attention before the first learner is trained. This tutorial introduces that preparation mindset.</w:t>
      </w:r>
    </w:p>
    <w:p>
      <w:pPr>
        <w:pStyle w:val="BodyText"/>
      </w:pPr>
      <w:r>
        <w:t xml:space="preserve">The purpose is not to exhaust every cleaning strategy, but to show that</w:t>
      </w:r>
      <w:r>
        <w:t xml:space="preserve"> </w:t>
      </w:r>
      <w:r>
        <w:rPr>
          <w:rStyle w:val="VerbatimChar"/>
        </w:rPr>
        <w:t xml:space="preserve">daltoolbox</w:t>
      </w:r>
      <w:r>
        <w:t xml:space="preserve"> </w:t>
      </w:r>
      <w:r>
        <w:t xml:space="preserve">treats these steps as explicit workflow operations rather than ad hoc edits.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"https://raw.githubusercontent.com/cefet-rj-dal/daltoolbox/main/examples/seed.R"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install.packages("daltoolbox")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</w:p>
    <w:p>
      <w:pPr>
        <w:pStyle w:val="FirstParagraph"/>
      </w:pPr>
      <w:r>
        <w:t xml:space="preserve">Create a small didactic dataset with missing values. A synthetic example is useful here because the effect of cleaning becomes easier to see.</w:t>
      </w:r>
    </w:p>
    <w:p>
      <w:pPr>
        <w:pStyle w:val="SourceCode"/>
      </w:pPr>
      <w:r>
        <w:rPr>
          <w:rStyle w:val="NormalTok"/>
        </w:rPr>
        <w:t xml:space="preserve">small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iris[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small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Sepal.Length[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br/>
      </w:r>
      <w:r>
        <w:rPr>
          <w:rStyle w:val="NormalTok"/>
        </w:rPr>
        <w:t xml:space="preserve">small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Sepal.Width[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br/>
      </w:r>
      <w:r>
        <w:rPr>
          <w:rStyle w:val="NormalTok"/>
        </w:rPr>
        <w:t xml:space="preserve">small</w:t>
      </w:r>
    </w:p>
    <w:p>
      <w:pPr>
        <w:pStyle w:val="SourceCode"/>
      </w:pPr>
      <w:r>
        <w:rPr>
          <w:rStyle w:val="VerbatimChar"/>
        </w:rPr>
        <w:t xml:space="preserve">##    Sepal.Length Sepal.Width Petal.Length Petal.Width Species</w:t>
      </w:r>
      <w:r>
        <w:br/>
      </w:r>
      <w:r>
        <w:rPr>
          <w:rStyle w:val="VerbatimChar"/>
        </w:rPr>
        <w:t xml:space="preserve">## 1           5.1         3.5          1.4         0.2  setosa</w:t>
      </w:r>
      <w:r>
        <w:br/>
      </w:r>
      <w:r>
        <w:rPr>
          <w:rStyle w:val="VerbatimChar"/>
        </w:rPr>
        <w:t xml:space="preserve">## 2           4.9         3.0          1.4         0.2  setosa</w:t>
      </w:r>
      <w:r>
        <w:br/>
      </w:r>
      <w:r>
        <w:rPr>
          <w:rStyle w:val="VerbatimChar"/>
        </w:rPr>
        <w:t xml:space="preserve">## 3            NA         3.2          1.3         0.2  setosa</w:t>
      </w:r>
      <w:r>
        <w:br/>
      </w:r>
      <w:r>
        <w:rPr>
          <w:rStyle w:val="VerbatimChar"/>
        </w:rPr>
        <w:t xml:space="preserve">## 4           4.6         3.1          1.5         0.2  setosa</w:t>
      </w:r>
      <w:r>
        <w:br/>
      </w:r>
      <w:r>
        <w:rPr>
          <w:rStyle w:val="VerbatimChar"/>
        </w:rPr>
        <w:t xml:space="preserve">## 5           5.0          NA          1.4         0.2  setosa</w:t>
      </w:r>
      <w:r>
        <w:br/>
      </w:r>
      <w:r>
        <w:rPr>
          <w:rStyle w:val="VerbatimChar"/>
        </w:rPr>
        <w:t xml:space="preserve">## 6           5.4         3.9          1.7         0.4  setosa</w:t>
      </w:r>
      <w:r>
        <w:br/>
      </w:r>
      <w:r>
        <w:rPr>
          <w:rStyle w:val="VerbatimChar"/>
        </w:rPr>
        <w:t xml:space="preserve">## 7           4.6         3.4          1.4         0.3  setosa</w:t>
      </w:r>
      <w:r>
        <w:br/>
      </w:r>
      <w:r>
        <w:rPr>
          <w:rStyle w:val="VerbatimChar"/>
        </w:rPr>
        <w:t xml:space="preserve">## 8            NA         3.4          1.5         0.2  setosa</w:t>
      </w:r>
      <w:r>
        <w:br/>
      </w:r>
      <w:r>
        <w:rPr>
          <w:rStyle w:val="VerbatimChar"/>
        </w:rPr>
        <w:t xml:space="preserve">## 9           4.4         2.9          1.4         0.2  setosa</w:t>
      </w:r>
      <w:r>
        <w:br/>
      </w:r>
      <w:r>
        <w:rPr>
          <w:rStyle w:val="VerbatimChar"/>
        </w:rPr>
        <w:t xml:space="preserve">## 10          4.9         3.1          1.5         0.1  setosa</w:t>
      </w:r>
      <w:r>
        <w:br/>
      </w:r>
      <w:r>
        <w:rPr>
          <w:rStyle w:val="VerbatimChar"/>
        </w:rPr>
        <w:t xml:space="preserve">## 11          5.4         3.7          1.5         0.2  setosa</w:t>
      </w:r>
      <w:r>
        <w:br/>
      </w:r>
      <w:r>
        <w:rPr>
          <w:rStyle w:val="VerbatimChar"/>
        </w:rPr>
        <w:t xml:space="preserve">## 12          4.8         3.4          1.6         0.2  setosa</w:t>
      </w:r>
    </w:p>
    <w:p>
      <w:pPr>
        <w:pStyle w:val="FirstParagraph"/>
      </w:pPr>
      <w:r>
        <w:t xml:space="preserve">A first simple option is to remove incomplete rows. This is not always the best strategy in practice, but it is an important baseline cleaning operation.</w:t>
      </w:r>
    </w:p>
    <w:p>
      <w:pPr>
        <w:pStyle w:val="SourceCode"/>
      </w:pPr>
      <w:r>
        <w:rPr>
          <w:rStyle w:val="NormalTok"/>
        </w:rPr>
        <w:t xml:space="preserve">small_complete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na.omit</w:t>
      </w:r>
      <w:r>
        <w:rPr>
          <w:rStyle w:val="NormalTok"/>
        </w:rPr>
        <w:t xml:space="preserve">(small)</w:t>
      </w:r>
      <w:r>
        <w:br/>
      </w:r>
      <w:r>
        <w:rPr>
          <w:rStyle w:val="NormalTok"/>
        </w:rPr>
        <w:t xml:space="preserve">small_complete</w:t>
      </w:r>
    </w:p>
    <w:p>
      <w:pPr>
        <w:pStyle w:val="SourceCode"/>
      </w:pPr>
      <w:r>
        <w:rPr>
          <w:rStyle w:val="VerbatimChar"/>
        </w:rPr>
        <w:t xml:space="preserve">##    Sepal.Length Sepal.Width Petal.Length Petal.Width Species</w:t>
      </w:r>
      <w:r>
        <w:br/>
      </w:r>
      <w:r>
        <w:rPr>
          <w:rStyle w:val="VerbatimChar"/>
        </w:rPr>
        <w:t xml:space="preserve">## 1           5.1         3.5          1.4         0.2  setosa</w:t>
      </w:r>
      <w:r>
        <w:br/>
      </w:r>
      <w:r>
        <w:rPr>
          <w:rStyle w:val="VerbatimChar"/>
        </w:rPr>
        <w:t xml:space="preserve">## 2           4.9         3.0          1.4         0.2  setosa</w:t>
      </w:r>
      <w:r>
        <w:br/>
      </w:r>
      <w:r>
        <w:rPr>
          <w:rStyle w:val="VerbatimChar"/>
        </w:rPr>
        <w:t xml:space="preserve">## 4           4.6         3.1          1.5         0.2  setosa</w:t>
      </w:r>
      <w:r>
        <w:br/>
      </w:r>
      <w:r>
        <w:rPr>
          <w:rStyle w:val="VerbatimChar"/>
        </w:rPr>
        <w:t xml:space="preserve">## 6           5.4         3.9          1.7         0.4  setosa</w:t>
      </w:r>
      <w:r>
        <w:br/>
      </w:r>
      <w:r>
        <w:rPr>
          <w:rStyle w:val="VerbatimChar"/>
        </w:rPr>
        <w:t xml:space="preserve">## 7           4.6         3.4          1.4         0.3  setosa</w:t>
      </w:r>
      <w:r>
        <w:br/>
      </w:r>
      <w:r>
        <w:rPr>
          <w:rStyle w:val="VerbatimChar"/>
        </w:rPr>
        <w:t xml:space="preserve">## 9           4.4         2.9          1.4         0.2  setosa</w:t>
      </w:r>
      <w:r>
        <w:br/>
      </w:r>
      <w:r>
        <w:rPr>
          <w:rStyle w:val="VerbatimChar"/>
        </w:rPr>
        <w:t xml:space="preserve">## 10          4.9         3.1          1.5         0.1  setosa</w:t>
      </w:r>
      <w:r>
        <w:br/>
      </w:r>
      <w:r>
        <w:rPr>
          <w:rStyle w:val="VerbatimChar"/>
        </w:rPr>
        <w:t xml:space="preserve">## 11          5.4         3.7          1.5         0.2  setosa</w:t>
      </w:r>
      <w:r>
        <w:br/>
      </w:r>
      <w:r>
        <w:rPr>
          <w:rStyle w:val="VerbatimChar"/>
        </w:rPr>
        <w:t xml:space="preserve">## 12          4.8         3.4          1.6         0.2  setosa</w:t>
      </w:r>
    </w:p>
    <w:p>
      <w:pPr>
        <w:pStyle w:val="FirstParagraph"/>
      </w:pPr>
      <w:r>
        <w:t xml:space="preserve">When row removal is too aggressive, a basic imputation strategy is often a better baseline. In</w:t>
      </w:r>
      <w:r>
        <w:t xml:space="preserve"> </w:t>
      </w:r>
      <w:r>
        <w:rPr>
          <w:rStyle w:val="VerbatimChar"/>
        </w:rPr>
        <w:t xml:space="preserve">daltoolbox</w:t>
      </w:r>
      <w:r>
        <w:t xml:space="preserve">, numeric columns can be imputed with a robust summary such as the median, while categorical columns use the most frequent observed value.</w:t>
      </w:r>
    </w:p>
    <w:p>
      <w:pPr>
        <w:pStyle w:val="SourceCode"/>
      </w:pPr>
      <w:r>
        <w:rPr>
          <w:rStyle w:val="NormalTok"/>
        </w:rPr>
        <w:t xml:space="preserve">imp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imputation_simple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imp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(imp, small)</w:t>
      </w:r>
      <w:r>
        <w:br/>
      </w:r>
      <w:r>
        <w:rPr>
          <w:rStyle w:val="NormalTok"/>
        </w:rPr>
        <w:t xml:space="preserve">small_imputed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(imp, small)</w:t>
      </w:r>
      <w:r>
        <w:br/>
      </w:r>
      <w:r>
        <w:rPr>
          <w:rStyle w:val="NormalTok"/>
        </w:rPr>
        <w:t xml:space="preserve">small_imputed</w:t>
      </w:r>
    </w:p>
    <w:p>
      <w:pPr>
        <w:pStyle w:val="SourceCode"/>
      </w:pPr>
      <w:r>
        <w:rPr>
          <w:rStyle w:val="VerbatimChar"/>
        </w:rPr>
        <w:t xml:space="preserve">##    Sepal.Length Sepal.Width Petal.Length Petal.Width Species</w:t>
      </w:r>
      <w:r>
        <w:br/>
      </w:r>
      <w:r>
        <w:rPr>
          <w:rStyle w:val="VerbatimChar"/>
        </w:rPr>
        <w:t xml:space="preserve">## 1           5.1         3.5          1.4         0.2  setosa</w:t>
      </w:r>
      <w:r>
        <w:br/>
      </w:r>
      <w:r>
        <w:rPr>
          <w:rStyle w:val="VerbatimChar"/>
        </w:rPr>
        <w:t xml:space="preserve">## 2           4.9         3.0          1.4         0.2  setosa</w:t>
      </w:r>
      <w:r>
        <w:br/>
      </w:r>
      <w:r>
        <w:rPr>
          <w:rStyle w:val="VerbatimChar"/>
        </w:rPr>
        <w:t xml:space="preserve">## 3           4.9         3.2          1.3         0.2  setosa</w:t>
      </w:r>
      <w:r>
        <w:br/>
      </w:r>
      <w:r>
        <w:rPr>
          <w:rStyle w:val="VerbatimChar"/>
        </w:rPr>
        <w:t xml:space="preserve">## 4           4.6         3.1          1.5         0.2  setosa</w:t>
      </w:r>
      <w:r>
        <w:br/>
      </w:r>
      <w:r>
        <w:rPr>
          <w:rStyle w:val="VerbatimChar"/>
        </w:rPr>
        <w:t xml:space="preserve">## 5           5.0         3.4          1.4         0.2  setosa</w:t>
      </w:r>
      <w:r>
        <w:br/>
      </w:r>
      <w:r>
        <w:rPr>
          <w:rStyle w:val="VerbatimChar"/>
        </w:rPr>
        <w:t xml:space="preserve">## 6           5.4         3.9          1.7         0.4  setosa</w:t>
      </w:r>
      <w:r>
        <w:br/>
      </w:r>
      <w:r>
        <w:rPr>
          <w:rStyle w:val="VerbatimChar"/>
        </w:rPr>
        <w:t xml:space="preserve">## 7           4.6         3.4          1.4         0.3  setosa</w:t>
      </w:r>
      <w:r>
        <w:br/>
      </w:r>
      <w:r>
        <w:rPr>
          <w:rStyle w:val="VerbatimChar"/>
        </w:rPr>
        <w:t xml:space="preserve">## 8           4.9         3.4          1.5         0.2  setosa</w:t>
      </w:r>
      <w:r>
        <w:br/>
      </w:r>
      <w:r>
        <w:rPr>
          <w:rStyle w:val="VerbatimChar"/>
        </w:rPr>
        <w:t xml:space="preserve">## 9           4.4         2.9          1.4         0.2  setosa</w:t>
      </w:r>
      <w:r>
        <w:br/>
      </w:r>
      <w:r>
        <w:rPr>
          <w:rStyle w:val="VerbatimChar"/>
        </w:rPr>
        <w:t xml:space="preserve">## 10          4.9         3.1          1.5         0.1  setosa</w:t>
      </w:r>
      <w:r>
        <w:br/>
      </w:r>
      <w:r>
        <w:rPr>
          <w:rStyle w:val="VerbatimChar"/>
        </w:rPr>
        <w:t xml:space="preserve">## 11          5.4         3.7          1.5         0.2  setosa</w:t>
      </w:r>
      <w:r>
        <w:br/>
      </w:r>
      <w:r>
        <w:rPr>
          <w:rStyle w:val="VerbatimChar"/>
        </w:rPr>
        <w:t xml:space="preserve">## 12          4.8         3.4          1.6         0.2  setosa</w:t>
      </w:r>
    </w:p>
    <w:p>
      <w:pPr>
        <w:pStyle w:val="FirstParagraph"/>
      </w:pPr>
      <w:r>
        <w:t xml:space="preserve">Now inspect a basic outlier strategy on a numeric attribute. The point is to show that the analyst can explicitly choose how to detect suspicious observations before modeling.</w:t>
      </w:r>
    </w:p>
    <w:p>
      <w:pPr>
        <w:pStyle w:val="SourceCode"/>
      </w:pPr>
      <w:r>
        <w:rPr>
          <w:rStyle w:val="NormalTok"/>
        </w:rPr>
        <w:t xml:space="preserve">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outliers_boxplot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(out, iris)</w:t>
      </w:r>
      <w:r>
        <w:br/>
      </w:r>
      <w:r>
        <w:rPr>
          <w:rStyle w:val="NormalTok"/>
        </w:rPr>
        <w:t xml:space="preserve">outliers_found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(out, iris)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(outliers_found)</w:t>
      </w:r>
    </w:p>
    <w:p>
      <w:pPr>
        <w:pStyle w:val="SourceCode"/>
      </w:pPr>
      <w:r>
        <w:rPr>
          <w:rStyle w:val="VerbatimChar"/>
        </w:rPr>
        <w:t xml:space="preserve">##   Sepal.Length Sepal.Width Petal.Length Petal.Width Species</w:t>
      </w:r>
      <w:r>
        <w:br/>
      </w:r>
      <w:r>
        <w:rPr>
          <w:rStyle w:val="VerbatimChar"/>
        </w:rPr>
        <w:t xml:space="preserve">## 1          5.1         3.5          1.4         0.2  setosa</w:t>
      </w:r>
      <w:r>
        <w:br/>
      </w:r>
      <w:r>
        <w:rPr>
          <w:rStyle w:val="VerbatimChar"/>
        </w:rPr>
        <w:t xml:space="preserve">## 2          4.9         3.0          1.4         0.2  setosa</w:t>
      </w:r>
      <w:r>
        <w:br/>
      </w:r>
      <w:r>
        <w:rPr>
          <w:rStyle w:val="VerbatimChar"/>
        </w:rPr>
        <w:t xml:space="preserve">## 3          4.7         3.2          1.3         0.2  setosa</w:t>
      </w:r>
      <w:r>
        <w:br/>
      </w:r>
      <w:r>
        <w:rPr>
          <w:rStyle w:val="VerbatimChar"/>
        </w:rPr>
        <w:t xml:space="preserve">## 4          4.6         3.1          1.5         0.2  setosa</w:t>
      </w:r>
      <w:r>
        <w:br/>
      </w:r>
      <w:r>
        <w:rPr>
          <w:rStyle w:val="VerbatimChar"/>
        </w:rPr>
        <w:t xml:space="preserve">## 5          5.0         3.6          1.4         0.2  setosa</w:t>
      </w:r>
      <w:r>
        <w:br/>
      </w:r>
      <w:r>
        <w:rPr>
          <w:rStyle w:val="VerbatimChar"/>
        </w:rPr>
        <w:t xml:space="preserve">## 6          5.4         3.9          1.7         0.4  setosa</w:t>
      </w:r>
    </w:p>
    <w:p>
      <w:pPr>
        <w:pStyle w:val="FirstParagraph"/>
      </w:pPr>
      <w:r>
        <w:t xml:space="preserve">Categorical attributes may also need transformation before some learners can use them effectively. The next block shows one-hot style mapping on a toy categorical column.</w:t>
      </w:r>
    </w:p>
    <w:p>
      <w:pPr>
        <w:pStyle w:val="SourceCode"/>
      </w:pPr>
      <w:r>
        <w:rPr>
          <w:rStyle w:val="NormalTok"/>
        </w:rPr>
        <w:t xml:space="preserve">cat_data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"green"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mapper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categ_mapping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"color"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cat_encoded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(mapper, cat_data)</w:t>
      </w:r>
      <w:r>
        <w:br/>
      </w:r>
      <w:r>
        <w:rPr>
          <w:rStyle w:val="NormalTok"/>
        </w:rPr>
        <w:t xml:space="preserve">cat_encoded</w:t>
      </w:r>
    </w:p>
    <w:p>
      <w:pPr>
        <w:pStyle w:val="SourceCode"/>
      </w:pPr>
      <w:r>
        <w:rPr>
          <w:rStyle w:val="VerbatimChar"/>
        </w:rPr>
        <w:t xml:space="preserve">##   colorblue colorgreen colorred</w:t>
      </w:r>
      <w:r>
        <w:br/>
      </w:r>
      <w:r>
        <w:rPr>
          <w:rStyle w:val="VerbatimChar"/>
        </w:rPr>
        <w:t xml:space="preserve">## 1         0          0        1</w:t>
      </w:r>
      <w:r>
        <w:br/>
      </w:r>
      <w:r>
        <w:rPr>
          <w:rStyle w:val="VerbatimChar"/>
        </w:rPr>
        <w:t xml:space="preserve">## 2         1          0        0</w:t>
      </w:r>
      <w:r>
        <w:br/>
      </w:r>
      <w:r>
        <w:rPr>
          <w:rStyle w:val="VerbatimChar"/>
        </w:rPr>
        <w:t xml:space="preserve">## 3         0          1        0</w:t>
      </w:r>
      <w:r>
        <w:br/>
      </w:r>
      <w:r>
        <w:rPr>
          <w:rStyle w:val="VerbatimChar"/>
        </w:rPr>
        <w:t xml:space="preserve">## 4         0          0        1</w:t>
      </w:r>
    </w:p>
    <w:p>
      <w:pPr>
        <w:pStyle w:val="FirstParagraph"/>
      </w:pPr>
      <w:r>
        <w:t xml:space="preserve">From a teaching perspective, this tutorial matters because many beginners jump directly to modeling. In practice, data quality decisions often shape the experiment before the learner ever sees the data.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2026-09-20T21:03:41Z</dcterms:created>
  <dcterms:modified xsi:type="dcterms:W3CDTF">2026-09-20T21:03:41Z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