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reg_mlp</w:t>
      </w:r>
      <w:r>
        <w:t xml:space="preserve">: Multilayer Perceptron (neural network) for regression.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(hidden units),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 </w:t>
      </w:r>
      <w:r>
        <w:t xml:space="preserve">(L2 regularization).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Regression MLP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and reproducible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MLP: set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6.531913 0.09502499 0.9274298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R2</w:t>
      </w:r>
      <w:r>
        <w:br/>
      </w:r>
      <w:r>
        <w:rPr>
          <w:rStyle w:val="VerbatimChar"/>
        </w:rPr>
        <w:t xml:space="preserve">## 1 23.75304 0.1676875 0.60527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(1995). Neural Networks for Pattern Recognition. Oxford University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2026-03-11T02:03:32Z</dcterms:created>
  <dcterms:modified xsi:type="dcterms:W3CDTF">2026-03-11T02:03:32Z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