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cla_dtree</w:t>
      </w:r>
      <w:r>
        <w:t xml:space="preserve">: decision tree for classification. Recursively splits explanatory variables to separate classes, yielding an interpretable model.</w:t>
      </w:r>
    </w:p>
    <w:p>
      <w:pPr>
        <w:pStyle w:val="BodyText"/>
      </w:pPr>
      <w:r>
        <w:t xml:space="preserve">Didactic goal: keep exactly the same classification line of experiment introduced by the baseline and change only the learner to an interpretable supervised model.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structure is unchanged from the baseline example.</w:t>
      </w:r>
      <w:r>
        <w:t xml:space="preserve"> </w:t>
      </w:r>
      <w:r>
        <w:t xml:space="preserve">- The difference now is that the learner can express feature-based decision rules instead of only the majority class.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2026-07-08T21:13:21Z</dcterms:created>
  <dcterms:modified xsi:type="dcterms:W3CDTF">2026-07-08T21:13:21Z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