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.</w:t>
      </w:r>
    </w:p>
    <w:p>
      <w:pPr>
        <w:pStyle w:val="BodyText"/>
      </w:pPr>
      <w:r>
        <w:t xml:space="preserve">Didactic goal: preserve the same classification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still split, fit, predict, and evaluate.</w:t>
      </w:r>
      <w:r>
        <w:t xml:space="preserve"> </w:t>
      </w:r>
      <w:r>
        <w:t xml:space="preserve">- Tuning changes how the model is selected,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2026-07-08T21:13:30Z</dcterms:created>
  <dcterms:modified xsi:type="dcterms:W3CDTF">2026-07-08T21:13:30Z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