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 instead of treating all unsupervised methods as interchangeable. The numbering now leaves visible gaps so the reader can distinguish the introductory partitional/medoid methods from density-based clustering and from tuning-oriented workflows.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and only after that inspect clustering model selection.</w:t>
      </w:r>
    </w:p>
    <w:bookmarkStart w:id="11" w:name="partition-based-foundations"/>
    <w:p>
      <w:pPr>
        <w:pStyle w:val="Heading2"/>
      </w:pPr>
      <w:r>
        <w:t xml:space="preserve">Partition-Based Foundations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1"/>
    <w:bookmarkStart w:id="13" w:name="density-based-clustering"/>
    <w:p>
      <w:pPr>
        <w:pStyle w:val="Heading2"/>
      </w:pPr>
      <w:r>
        <w:t xml:space="preserve">Density-Based Clustering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3"/>
    <w:bookmarkStart w:id="18" w:name="soft-model-based-and-hierarchical-views"/>
    <w:p>
      <w:pPr>
        <w:pStyle w:val="Heading2"/>
      </w:pPr>
      <w:r>
        <w:t xml:space="preserve">Soft, Model-Based, and Hierarchical Views</w:t>
      </w:r>
    </w:p>
    <w:p>
      <w:pPr>
        <w:pStyle w:val="FirstParagraph"/>
      </w:pPr>
      <w:r>
        <w:t xml:space="preserve">This block widens the clustering perspective beyond hard partitions. These methods are useful when the analyst wants memberships, probabilistic mixtures, hierarchical merge structure, or graph communities.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8"/>
    <w:bookmarkStart w:id="21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block separates evaluation customization from hyperparameter search. The first example shows how to change metric lists explicitly; the second uses those ideas inside the tuning workflow.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19-custom-evaluation.md</w:t>
        </w:r>
      </w:hyperlink>
      <w:r>
        <w:t xml:space="preserve"> </w:t>
      </w:r>
      <w:r>
        <w:t xml:space="preserve">- inspect default clustering metrics and replace them with a custom evaluation set.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19-custom-evaluation.md" TargetMode="External" /><Relationship Type="http://schemas.openxmlformats.org/officeDocument/2006/relationships/hyperlink" Id="rId20" Target="/examples/clustering/2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2026-07-08T21:13:37Z</dcterms:created>
  <dcterms:modified xsi:type="dcterms:W3CDTF">2026-07-08T21:13:37Z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