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BodyText"/>
      </w:pPr>
      <w:r>
        <w:t xml:space="preserve">In the current clustering API, evaluation is configured in the object itself. The custom method therefore needs to preserve the same contract: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stores state,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uses that state,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reads the metric lists stored in the object.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 must be fitted before clustering."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0.5030502 maximize internal</w:t>
      </w:r>
      <w:r>
        <w:br/>
      </w:r>
      <w:r>
        <w:rPr>
          <w:rStyle w:val="VerbatimChar"/>
        </w:rPr>
        <w:t xml:space="preserve">## 2 davies_bouldin 0.6826395 minimize internal</w:t>
      </w:r>
      <w:r>
        <w:br/>
      </w:r>
      <w:r>
        <w:rPr>
          <w:rStyle w:val="VerbatimChar"/>
        </w:rPr>
        <w:t xml:space="preserve">## 3        entropy 0.5422445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2026-07-08T21:13:38Z</dcterms:created>
  <dcterms:modified xsi:type="dcterms:W3CDTF">2026-07-08T21:13:38Z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