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e96c326171280cb4c0902e18e6d5ae455e5c8ca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With four variables, the profile is a quadrilateral. In general, the radar profile is an n-sided polygon, where n is the number of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plot_radar()</w:t>
      </w:r>
      <w:r>
        <w:t xml:space="preserve"> </w:t>
      </w:r>
      <w:r>
        <w:t xml:space="preserve">already sets the full drawing area, so adding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can incorrectly cut the lower half of the figure.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2026-07-08T21:13:46Z</dcterms:created>
  <dcterms:modified xsi:type="dcterms:W3CDTF">2026-07-08T21:13:46Z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