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categ_mapping</w:t>
      </w:r>
      <w:r>
        <w:t xml:space="preserve">: converts a categorical column into binary variables (one‑hot), using one output column per category.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Categorical mapping</w:t>
      </w:r>
      <w:r>
        <w:br/>
      </w:r>
      <w:r>
        <w:rPr>
          <w:rStyle w:val="CommentTok"/>
        </w:rPr>
        <w:t xml:space="preserve"># A categorical attribute with $n$ distinct values can be mapped into $n$ binary (one‑hot) attributes.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Apply one-hot mapping to the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column in a data frame.</w:t>
      </w:r>
    </w:p>
    <w:p>
      <w:pPr>
        <w:pStyle w:val="SourceCode"/>
      </w:pPr>
      <w:r>
        <w:rPr>
          <w:rStyle w:val="CommentTok"/>
        </w:rPr>
        <w:t xml:space="preserve"># dataset for the example </w:t>
      </w:r>
      <w:r>
        <w:br/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CommentTok"/>
        </w:rPr>
        <w:t xml:space="preserve"># creating the categorical mapping</w:t>
      </w:r>
      <w:r>
        <w:br/>
      </w:r>
      <w:r>
        <w:br/>
      </w:r>
      <w:r>
        <w:rPr>
          <w:rStyle w:val="NormalTok"/>
        </w:rPr>
        <w:t xml:space="preserve">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categ_mapping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(cm, iris)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(iris_cm))</w:t>
      </w:r>
    </w:p>
    <w:p>
      <w:pPr>
        <w:pStyle w:val="SourceCode"/>
      </w:pPr>
      <w:r>
        <w:rPr>
          <w:rStyle w:val="VerbatimChar"/>
        </w:rPr>
        <w:t xml:space="preserve">##   Speciessetosa Speciesversicolor Speciesvirginica</w:t>
      </w:r>
      <w:r>
        <w:br/>
      </w:r>
      <w:r>
        <w:rPr>
          <w:rStyle w:val="VerbatimChar"/>
        </w:rPr>
        <w:t xml:space="preserve">## 1             1                 0                0</w:t>
      </w:r>
      <w:r>
        <w:br/>
      </w:r>
      <w:r>
        <w:rPr>
          <w:rStyle w:val="VerbatimChar"/>
        </w:rPr>
        <w:t xml:space="preserve">## 2             1                 0                0</w:t>
      </w:r>
      <w:r>
        <w:br/>
      </w:r>
      <w:r>
        <w:rPr>
          <w:rStyle w:val="VerbatimChar"/>
        </w:rPr>
        <w:t xml:space="preserve">## 3             1                 0                0</w:t>
      </w:r>
      <w:r>
        <w:br/>
      </w:r>
      <w:r>
        <w:rPr>
          <w:rStyle w:val="VerbatimChar"/>
        </w:rPr>
        <w:t xml:space="preserve">## 4             1                 0                0</w:t>
      </w:r>
      <w:r>
        <w:br/>
      </w:r>
      <w:r>
        <w:rPr>
          <w:rStyle w:val="VerbatimChar"/>
        </w:rPr>
        <w:t xml:space="preserve">## 5             1                 0                0</w:t>
      </w:r>
      <w:r>
        <w:br/>
      </w:r>
      <w:r>
        <w:rPr>
          <w:rStyle w:val="VerbatimChar"/>
        </w:rPr>
        <w:t xml:space="preserve">## 6             1                 0                0</w:t>
      </w:r>
    </w:p>
    <w:p>
      <w:pPr>
        <w:pStyle w:val="SourceCode"/>
      </w:pPr>
      <w:r>
        <w:rPr>
          <w:rStyle w:val="CommentTok"/>
        </w:rPr>
        <w:t xml:space="preserve"># creating the categorical mapping</w:t>
      </w:r>
      <w:r>
        <w:br/>
      </w:r>
      <w:r>
        <w:rPr>
          <w:rStyle w:val="CommentTok"/>
        </w:rPr>
        <w:t xml:space="preserve"># It can be done from a single column, but it must be a data frame</w:t>
      </w:r>
      <w:r>
        <w:br/>
      </w:r>
      <w:r>
        <w:br/>
      </w:r>
      <w:r>
        <w:rPr>
          <w:rStyle w:val="NormalTok"/>
        </w:rPr>
        <w:t xml:space="preserve">diris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drop</w:t>
      </w:r>
      <w:r>
        <w:rPr>
          <w:rStyle w:val="OtherTok"/>
        </w:rPr>
        <w:t xml:space="preserve">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(diris)</w:t>
      </w:r>
    </w:p>
    <w:p>
      <w:pPr>
        <w:pStyle w:val="SourceCode"/>
      </w:pPr>
      <w:r>
        <w:rPr>
          <w:rStyle w:val="VerbatimChar"/>
        </w:rPr>
        <w:t xml:space="preserve">##   Species</w:t>
      </w:r>
      <w:r>
        <w:br/>
      </w:r>
      <w:r>
        <w:rPr>
          <w:rStyle w:val="VerbatimChar"/>
        </w:rPr>
        <w:t xml:space="preserve">## 1  setosa</w:t>
      </w:r>
      <w:r>
        <w:br/>
      </w:r>
      <w:r>
        <w:rPr>
          <w:rStyle w:val="VerbatimChar"/>
        </w:rPr>
        <w:t xml:space="preserve">## 2  setosa</w:t>
      </w:r>
      <w:r>
        <w:br/>
      </w:r>
      <w:r>
        <w:rPr>
          <w:rStyle w:val="VerbatimChar"/>
        </w:rPr>
        <w:t xml:space="preserve">## 3  setosa</w:t>
      </w:r>
      <w:r>
        <w:br/>
      </w:r>
      <w:r>
        <w:rPr>
          <w:rStyle w:val="VerbatimChar"/>
        </w:rPr>
        <w:t xml:space="preserve">## 4  setosa</w:t>
      </w:r>
      <w:r>
        <w:br/>
      </w:r>
      <w:r>
        <w:rPr>
          <w:rStyle w:val="VerbatimChar"/>
        </w:rPr>
        <w:t xml:space="preserve">## 5  setosa</w:t>
      </w:r>
      <w:r>
        <w:br/>
      </w:r>
      <w:r>
        <w:rPr>
          <w:rStyle w:val="VerbatimChar"/>
        </w:rPr>
        <w:t xml:space="preserve">## 6  setosa</w:t>
      </w:r>
    </w:p>
    <w:p>
      <w:pPr>
        <w:pStyle w:val="SourceCode"/>
      </w:pPr>
      <w:r>
        <w:rPr>
          <w:rStyle w:val="NormalTok"/>
        </w:rPr>
        <w:t xml:space="preserve">iris_cm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(cm, diris)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(iris_cm))</w:t>
      </w:r>
    </w:p>
    <w:p>
      <w:pPr>
        <w:pStyle w:val="SourceCode"/>
      </w:pPr>
      <w:r>
        <w:rPr>
          <w:rStyle w:val="VerbatimChar"/>
        </w:rPr>
        <w:t xml:space="preserve">##   Speciessetosa Speciesversicolor Speciesvirginica</w:t>
      </w:r>
      <w:r>
        <w:br/>
      </w:r>
      <w:r>
        <w:rPr>
          <w:rStyle w:val="VerbatimChar"/>
        </w:rPr>
        <w:t xml:space="preserve">## 1             1                 0                0</w:t>
      </w:r>
      <w:r>
        <w:br/>
      </w:r>
      <w:r>
        <w:rPr>
          <w:rStyle w:val="VerbatimChar"/>
        </w:rPr>
        <w:t xml:space="preserve">## 2             1                 0                0</w:t>
      </w:r>
      <w:r>
        <w:br/>
      </w:r>
      <w:r>
        <w:rPr>
          <w:rStyle w:val="VerbatimChar"/>
        </w:rPr>
        <w:t xml:space="preserve">## 3             1                 0                0</w:t>
      </w:r>
      <w:r>
        <w:br/>
      </w:r>
      <w:r>
        <w:rPr>
          <w:rStyle w:val="VerbatimChar"/>
        </w:rPr>
        <w:t xml:space="preserve">## 4             1                 0                0</w:t>
      </w:r>
      <w:r>
        <w:br/>
      </w:r>
      <w:r>
        <w:rPr>
          <w:rStyle w:val="VerbatimChar"/>
        </w:rPr>
        <w:t xml:space="preserve">## 5             1                 0                0</w:t>
      </w:r>
      <w:r>
        <w:br/>
      </w:r>
      <w:r>
        <w:rPr>
          <w:rStyle w:val="VerbatimChar"/>
        </w:rPr>
        <w:t xml:space="preserve">## 6             1                 0                0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Bishop, C. M. (2006). Pattern Recognition and Machine Learning. Springer. (1-of-K/one-hot encoding)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2026-07-08T21:14:26Z</dcterms:created>
  <dcterms:modified xsi:type="dcterms:W3CDTF">2026-07-08T21:14:26Z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