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1---regression-workflow"/>
    <w:p>
      <w:pPr>
        <w:pStyle w:val="Heading2"/>
      </w:pPr>
      <w:r>
        <w:t xml:space="preserve">Tutorial 21 - Regression Workflow</w:t>
      </w:r>
    </w:p>
    <w:p>
      <w:pPr>
        <w:pStyle w:val="FirstParagraph"/>
      </w:pPr>
      <w:r>
        <w:t xml:space="preserve">The Experiment Line idea is not limited to classification. In regression, the target becomes numeric, but the main stages remain the same: split, fit, predict, and evaluate.</w:t>
      </w:r>
    </w:p>
    <w:p>
      <w:pPr>
        <w:pStyle w:val="BodyText"/>
      </w:pPr>
      <w:r>
        <w:t xml:space="preserve">This tutorial helps the learner see that the framework is stable even when the analytical task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FirstParagraph"/>
      </w:pPr>
      <w:r>
        <w:t xml:space="preserve">Load a numeric prediction problem. The goal is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, a continuous outcome.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Create train and test partitions.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Fit a regression tree and inspect both training and test errors.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From a teaching perspective, this is a useful turning point: the workflow is familiar, but the interpretation of the metrics now belongs to regression rather than classification. This same</w:t>
      </w:r>
      <w:r>
        <w:t xml:space="preserve"> </w:t>
      </w:r>
      <w:r>
        <w:rPr>
          <w:rStyle w:val="VerbatimChar"/>
        </w:rPr>
        <w:t xml:space="preserve">fit() -&gt; predict() -&gt; evaluate()</w:t>
      </w:r>
      <w:r>
        <w:t xml:space="preserve"> </w:t>
      </w:r>
      <w:r>
        <w:t xml:space="preserve">contract is also what allows formula-based models such as</w:t>
      </w:r>
      <w:r>
        <w:t xml:space="preserve"> </w:t>
      </w:r>
      <w:r>
        <w:rPr>
          <w:rStyle w:val="VerbatimChar"/>
        </w:rPr>
        <w:t xml:space="preserve">reg_lm()</w:t>
      </w:r>
      <w:r>
        <w:t xml:space="preserve"> </w:t>
      </w:r>
      <w:r>
        <w:t xml:space="preserve">and tuning wrappers such as</w:t>
      </w:r>
      <w:r>
        <w:t xml:space="preserve"> </w:t>
      </w:r>
      <w:r>
        <w:rPr>
          <w:rStyle w:val="VerbatimChar"/>
        </w:rPr>
        <w:t xml:space="preserve">reg_tune()</w:t>
      </w:r>
      <w:r>
        <w:t xml:space="preserve"> </w:t>
      </w:r>
      <w:r>
        <w:t xml:space="preserve">to integrate into the same Experiment Line.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2026-07-08T21:14:40Z</dcterms:created>
  <dcterms:modified xsi:type="dcterms:W3CDTF">2026-07-08T21:14:40Z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