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cla_multinom</w:t>
      </w:r>
      <w:r>
        <w:t xml:space="preserve">: multinomial logistic regression for multiclass classification.</w:t>
      </w:r>
    </w:p>
    <w:p>
      <w:pPr>
        <w:pStyle w:val="BodyText"/>
      </w:pPr>
      <w:r>
        <w:t xml:space="preserve">Didactic goal: keep the multiclass classification line of experiment fixed and show a probabilistic linear model that naturally handles more than two classes.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data and inspect.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Target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levels and reproducible train/test split.</w:t>
      </w:r>
    </w:p>
    <w:p>
      <w:pPr>
        <w:pStyle w:val="SourceCode"/>
      </w:pP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Class distribution by split.</w:t>
      </w:r>
    </w:p>
    <w:p>
      <w:pPr>
        <w:pStyle w:val="SourceCode"/>
      </w:pP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(tbl)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tbl</w:t>
      </w:r>
    </w:p>
    <w:p>
      <w:pPr>
        <w:pStyle w:val="SourceCode"/>
      </w:pPr>
      <w:r>
        <w:rPr>
          <w:rStyle w:val="VerbatimChar"/>
        </w:rPr>
        <w:t xml:space="preserve">##          setosa versicolor virginica</w:t>
      </w:r>
      <w:r>
        <w:br/>
      </w:r>
      <w:r>
        <w:rPr>
          <w:rStyle w:val="VerbatimChar"/>
        </w:rPr>
        <w:t xml:space="preserve">## dataset      50         50        50</w:t>
      </w:r>
      <w:r>
        <w:br/>
      </w:r>
      <w:r>
        <w:rPr>
          <w:rStyle w:val="VerbatimChar"/>
        </w:rPr>
        <w:t xml:space="preserve">## training     41         39        40</w:t>
      </w:r>
      <w:r>
        <w:br/>
      </w:r>
      <w:r>
        <w:rPr>
          <w:rStyle w:val="VerbatimChar"/>
        </w:rPr>
        <w:t xml:space="preserve">## test          9         11        10</w:t>
      </w:r>
    </w:p>
    <w:p>
      <w:pPr>
        <w:pStyle w:val="FirstParagraph"/>
      </w:pPr>
      <w:r>
        <w:t xml:space="preserve">Model configuration and fitting.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cla_multinom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iris_train)</w:t>
      </w:r>
    </w:p>
    <w:p>
      <w:pPr>
        <w:pStyle w:val="FirstParagraph"/>
      </w:pPr>
      <w:r>
        <w:t xml:space="preserve">Training evaluation.</w:t>
      </w:r>
    </w:p>
    <w:p>
      <w:pPr>
        <w:pStyle w:val="SourceCode"/>
      </w:pP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train_prediction)</w:t>
      </w:r>
      <w:r>
        <w:br/>
      </w:r>
      <w:r>
        <w:rPr>
          <w:rStyle w:val="NormalTok"/>
        </w:rPr>
        <w:t xml:space="preserve">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0.9916667 41 79  0  0         1      1           1           1  1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test_prediction)</w:t>
      </w:r>
      <w:r>
        <w:br/>
      </w:r>
      <w:r>
        <w:rPr>
          <w:rStyle w:val="NormalTok"/>
        </w:rPr>
        <w:t xml:space="preserve">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0.9666667  9 21  0  0         1      1           1           1  1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The same experiment body used for the other multiclass learners still applies.</w:t>
      </w:r>
      <w:r>
        <w:t xml:space="preserve"> </w:t>
      </w:r>
      <w:r>
        <w:t xml:space="preserve">- The method-specific difference is probabilistic multiclass modeling, not a different workflow.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Hastie, T., Tibshirani, R., and Friedman, J. (2009). The Elements of Statistical Learning.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2026-05-14T03:08:11Z</dcterms:created>
  <dcterms:modified xsi:type="dcterms:W3CDTF">2026-05-14T03:08:11Z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