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layer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 to reduce overfitting).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Multilayer Perceptron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MLP: set hidden layer size and regularization.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D., Hinton, G., Williams, R. (1986). Learning representations by back-propagating errors.</w:t>
      </w:r>
      <w:r>
        <w:t xml:space="preserve"> </w:t>
      </w:r>
      <w:r>
        <w:t xml:space="preserve">- Bishop, C. M. (1995). Neural Networks for Pattern Recognition.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2025-11-07T00:35:30Z</dcterms:created>
  <dcterms:modified xsi:type="dcterms:W3CDTF">2025-11-07T00:35:30Z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