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Scatter: assesses the relationship between two numeric variables, with optional coloring by group/category.</w:t>
      </w:r>
    </w:p>
    <w:p>
      <w:pPr>
        <w:pStyle w:val="BodyText"/>
      </w:pPr>
      <w:r>
        <w:t xml:space="preserve">Graphics environment setup and color palette.</w:t>
      </w:r>
    </w:p>
    <w:p>
      <w:pPr>
        <w:pStyle w:val="SourceCode"/>
      </w:pP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Sample data (iris) for the chart.</w:t>
      </w:r>
    </w:p>
    <w:p>
      <w:pPr>
        <w:pStyle w:val="SourceCode"/>
      </w:pPr>
      <w:r>
        <w:rPr>
          <w:rStyle w:val="CommentTok"/>
        </w:rPr>
        <w:t xml:space="preserve"># iris dataset for the example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Build a scatter plot: select and rename columns to</w:t>
      </w:r>
      <w:r>
        <w:t xml:space="preserve"> </w:t>
      </w:r>
      <w:r>
        <w:rPr>
          <w:rStyle w:val="VerbatimChar"/>
        </w:rPr>
        <w:t xml:space="preserve">x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 </w:t>
      </w:r>
      <w:r>
        <w:t xml:space="preserve">(y), and</w:t>
      </w:r>
      <w:r>
        <w:t xml:space="preserve"> </w:t>
      </w:r>
      <w:r>
        <w:rPr>
          <w:rStyle w:val="VerbatimChar"/>
        </w:rPr>
        <w:t xml:space="preserve">variable</w:t>
      </w:r>
      <w:r>
        <w:t xml:space="preserve"> </w:t>
      </w:r>
      <w:r>
        <w:t xml:space="preserve">(color).</w:t>
      </w:r>
    </w:p>
    <w:p>
      <w:pPr>
        <w:pStyle w:val="SourceCode"/>
      </w:pPr>
      <w:r>
        <w:rPr>
          <w:rStyle w:val="CommentTok"/>
        </w:rPr>
        <w:t xml:space="preserve"># Scatter plot</w:t>
      </w:r>
      <w:r>
        <w:br/>
      </w:r>
      <w:r>
        <w:br/>
      </w:r>
      <w:r>
        <w:rPr>
          <w:rStyle w:val="CommentTok"/>
        </w:rPr>
        <w:t xml:space="preserve"># Used to visualize the relationship between two numeric variables.</w:t>
      </w:r>
      <w:r>
        <w:br/>
      </w:r>
      <w:r>
        <w:rPr>
          <w:rStyle w:val="CommentTok"/>
        </w:rPr>
        <w:t xml:space="preserve"># The first selected column is treated as X (independent) and the second as Y (dependent);</w:t>
      </w:r>
      <w:r>
        <w:br/>
      </w:r>
      <w:r>
        <w:rPr>
          <w:rStyle w:val="CommentTok"/>
        </w:rPr>
        <w:t xml:space="preserve"># a third categorical variable can color the points.</w:t>
      </w:r>
      <w:r>
        <w:br/>
      </w:r>
      <w:r>
        <w:br/>
      </w:r>
      <w:r>
        <w:rPr>
          <w:rStyle w:val="CommentTok"/>
        </w:rPr>
        <w:t xml:space="preserve"># The color vector must match the number of levels/groups.</w:t>
      </w:r>
      <w:r>
        <w:br/>
      </w:r>
      <w:r>
        <w:br/>
      </w:r>
      <w:r>
        <w:rPr>
          <w:rStyle w:val="CommentTok"/>
        </w:rPr>
        <w:t xml:space="preserve"># More info: https://en.wikipedia.org/wiki/Scatter_plot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plot_scatter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iris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Sepal.Length,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Sepal.Width,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Species),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"Sepal.Length"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X-axis label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label_y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"Sepal.Width"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Y-axis label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          </w:t>
      </w:r>
      <w:r>
        <w:rPr>
          <w:rStyle w:val="CommentTok"/>
        </w:rPr>
        <w:t xml:space="preserve"># one color per Species level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daltoolbox/examples/graphics/doc/grf_scatter_files/figure-docx/unnamed-chunk-4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Cleveland, W. S. (1994). The Elements of Graphing Data (2nd ed.). Hobart Press.</w:t>
      </w:r>
      <w:r>
        <w:t xml:space="preserve"> </w:t>
      </w:r>
      <w:r>
        <w:t xml:space="preserve">- Wickham, H. (2016). ggplot2: Elegant Graphics for Data Analysis. Springer.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2025-11-07T00:36:02Z</dcterms:created>
  <dcterms:modified xsi:type="dcterms:W3CDTF">2025-11-07T00:36:02Z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