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Stacked bars: shows each category’s composition by summing groups; useful for cumulative proportions.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stacked bar chart and adjust X-axis labels.</w:t>
      </w:r>
    </w:p>
    <w:p>
      <w:pPr>
        <w:pStyle w:val="SourceCode"/>
      </w:pPr>
      <w:r>
        <w:rPr>
          <w:rStyle w:val="CommentTok"/>
        </w:rPr>
        <w:t xml:space="preserve"># Stacked bars</w:t>
      </w:r>
      <w:r>
        <w:br/>
      </w:r>
      <w:r>
        <w:br/>
      </w:r>
      <w:r>
        <w:rPr>
          <w:rStyle w:val="CommentTok"/>
        </w:rPr>
        <w:t xml:space="preserve"># Organizes data by category, stacking bars for different groups; the final height shows the combined total.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plot_stackedbar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angle=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4-comparison-stacked-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2026-03-14T13:49:09Z</dcterms:created>
  <dcterms:modified xsi:type="dcterms:W3CDTF">2026-03-14T13:49:09Z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