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2d67337669df5126d7194bc1ad673ad922feca"/>
    <w:p>
      <w:pPr>
        <w:pStyle w:val="Heading2"/>
      </w:pPr>
      <w:r>
        <w:t xml:space="preserve">Tutorial 09 -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10 20  0  0         1      1           1           1  1</w:t>
      </w:r>
    </w:p>
    <w:p>
      <w:pPr>
        <w:pStyle w:val="FirstParagraph"/>
      </w:pPr>
      <w:r>
        <w:t xml:space="preserve">For learners who are sensitive to scale, this kind of complete preparation-and-modeling sequence is often more realistic than a raw-data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2026-03-14T13:49:46Z</dcterms:created>
  <dcterms:modified xsi:type="dcterms:W3CDTF">2026-03-14T13:49:46Z</dcterms:modified>
</cp:coreProperties>
</file>

<file path=docProps/custom.xml><?xml version="1.0" encoding="utf-8"?>
<Properties xmlns="http://schemas.openxmlformats.org/officeDocument/2006/custom-properties" xmlns:vt="http://schemas.openxmlformats.org/officeDocument/2006/docPropsVTypes"/>
</file>