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-decoder"/>
    <w:p>
      <w:pPr>
        <w:pStyle w:val="Heading2"/>
      </w:pPr>
      <w:r>
        <w:t xml:space="preserve">Autoencoder Base Encoder-Decoder</w:t>
      </w:r>
    </w:p>
    <w:p>
      <w:pPr>
        <w:pStyle w:val="FirstParagraph"/>
      </w:pPr>
      <w:r>
        <w:t xml:space="preserve">This example shows the role of</w:t>
      </w:r>
      <w:r>
        <w:t xml:space="preserve"> </w:t>
      </w:r>
      <w:r>
        <w:rPr>
          <w:rStyle w:val="VerbatimChar"/>
        </w:rPr>
        <w:t xml:space="preserve">autoenc_base_ed</w:t>
      </w:r>
      <w:r>
        <w:t xml:space="preserve"> </w:t>
      </w:r>
      <w:r>
        <w:t xml:space="preserve">as a base contract for transformations that both compress and reconstruct the input. The default implementation is again identity-based, so the emphasis stays on the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(aed, x)</w:t>
      </w:r>
      <w:r>
        <w:br/>
      </w:r>
      <w:r>
        <w:rPr>
          <w:rStyle w:val="NormalTok"/>
        </w:rPr>
        <w:t xml:space="preserve">x_rec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(aed,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and Salakhutdinov, R. R. (2006). Reducing the Dimensionality of Data with Neural Networks.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2026-05-14T03:21:17Z</dcterms:created>
  <dcterms:modified xsi:type="dcterms:W3CDTF">2026-05-14T03:21:17Z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