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e96c326171280cb4c0902e18e6d5ae455e5c8ca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With four variables, the profile is a quadrilateral. In general, the radar profile is an n-sided polygon, where n is the number of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plot_radar()</w:t>
      </w:r>
      <w:r>
        <w:t xml:space="preserve"> </w:t>
      </w:r>
      <w:r>
        <w:t xml:space="preserve">already sets the full drawing area, so adding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can incorrectly cut the lower half of the figure.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2026-05-14T03:21:25Z</dcterms:created>
  <dcterms:modified xsi:type="dcterms:W3CDTF">2026-05-14T03:21:25Z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