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0.5047688 maximize internal</w:t>
      </w:r>
      <w:r>
        <w:br/>
      </w:r>
      <w:r>
        <w:rPr>
          <w:rStyle w:val="VerbatimChar"/>
        </w:rPr>
        <w:t xml:space="preserve">## 2      davies_bouldin  0.7602771 minimize internal</w:t>
      </w:r>
      <w:r>
        <w:br/>
      </w:r>
      <w:r>
        <w:rPr>
          <w:rStyle w:val="VerbatimChar"/>
        </w:rPr>
        <w:t xml:space="preserve">## 3   calinski_harabasz 66.8931252 maximize internal</w:t>
      </w:r>
      <w:r>
        <w:br/>
      </w:r>
      <w:r>
        <w:rPr>
          <w:rStyle w:val="VerbatimChar"/>
        </w:rPr>
        <w:t xml:space="preserve">## 4             entropy  0.4177655 minimize external</w:t>
      </w:r>
      <w:r>
        <w:br/>
      </w:r>
      <w:r>
        <w:rPr>
          <w:rStyle w:val="VerbatimChar"/>
        </w:rPr>
        <w:t xml:space="preserve">## 5              purity  0.8866667 maximize external</w:t>
      </w:r>
      <w:r>
        <w:br/>
      </w:r>
      <w:r>
        <w:rPr>
          <w:rStyle w:val="VerbatimChar"/>
        </w:rPr>
        <w:t xml:space="preserve">## 6 adjusted_rand_index  0.7163421 maximize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p>
      <w:pPr>
        <w:pStyle w:val="BodyText"/>
      </w:pPr>
      <w:r>
        <w:t xml:space="preserve">The evaluation used above is the default evaluation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 These metric lists can be customized, but that is optional and is better treated as a separate modeling choice.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2026-05-14T03:22:24Z</dcterms:created>
  <dcterms:modified xsi:type="dcterms:W3CDTF">2026-05-14T03:22:24Z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