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inear-models-examples"/>
    <w:p>
      <w:pPr>
        <w:pStyle w:val="Heading1"/>
      </w:pPr>
      <w:r>
        <w:t xml:space="preserve">Linear Models Examples</w:t>
      </w:r>
    </w:p>
    <w:p>
      <w:pPr>
        <w:pStyle w:val="FirstParagraph"/>
      </w:pPr>
      <w:r>
        <w:t xml:space="preserve">Classifiers that fit a linear (or L1-regularized linear) decision boundary through the GLM framework.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d049_classification_linear-models.pdf</w:t>
        </w:r>
      </w:hyperlink>
      <w:r>
        <w:t xml:space="preserve"> </w:t>
      </w:r>
      <w:r>
        <w:t xml:space="preserve">— draft, auto-generated from Markdown source; pending a proper presentation design.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17-linear-logistic-glm.md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: binary logistic regression through the GLM framework.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18-linear-logistic-glmnet.md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cla_glmnet</w:t>
      </w:r>
      <w:r>
        <w:t xml:space="preserve">: L1-regularized logistic regression.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assification/linear-models/17-linear-logistic-glm.md" TargetMode="External" /><Relationship Type="http://schemas.openxmlformats.org/officeDocument/2006/relationships/hyperlink" Id="rId11" Target="/examples/classification/linear-models/18-linear-logistic-glmnet.md" TargetMode="External" /><Relationship Type="http://schemas.openxmlformats.org/officeDocument/2006/relationships/hyperlink" Id="rId9" Target="https://github.com/cefet-rj-dal/daltoolbox/blob/main/examples/pdf/d049_classification_linear-model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assification/linear-models/17-linear-logistic-glm.md" TargetMode="External" /><Relationship Type="http://schemas.openxmlformats.org/officeDocument/2006/relationships/hyperlink" Id="rId11" Target="/examples/classification/linear-models/18-linear-logistic-glmnet.md" TargetMode="External" /><Relationship Type="http://schemas.openxmlformats.org/officeDocument/2006/relationships/hyperlink" Id="rId9" Target="https://github.com/cefet-rj-dal/daltoolbox/blob/main/examples/pdf/d049_classification_linear-model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2026-09-20T21:02:10Z</dcterms:created>
  <dcterms:modified xsi:type="dcterms:W3CDTF">2026-09-20T21:02:10Z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