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neural-network-classifiers-examples"/>
    <w:p>
      <w:pPr>
        <w:pStyle w:val="Heading1"/>
      </w:pPr>
      <w:r>
        <w:t xml:space="preserve">Neural Network Classifiers Examples</w:t>
      </w:r>
    </w:p>
    <w:p>
      <w:pPr>
        <w:pStyle w:val="FirstParagraph"/>
      </w:pPr>
      <w:r>
        <w:t xml:space="preserve">Classifiers inspired by the human brain, composed of layers of interconnected artificial neurons.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d047_classification_neural-networks.pdf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14-neural-mlp.md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nonlinear classification.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assification/neural-networks/14-neural-mlp.md" TargetMode="External" /><Relationship Type="http://schemas.openxmlformats.org/officeDocument/2006/relationships/hyperlink" Id="rId9" Target="https://github.com/cefet-rj-dal/daltoolbox/blob/main/examples/pdf/d047_classification_neural-network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assification/neural-networks/14-neural-mlp.md" TargetMode="External" /><Relationship Type="http://schemas.openxmlformats.org/officeDocument/2006/relationships/hyperlink" Id="rId9" Target="https://github.com/cefet-rj-dal/daltoolbox/blob/main/examples/pdf/d047_classification_neural-network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2026-09-20T21:02:15Z</dcterms:created>
  <dcterms:modified xsi:type="dcterms:W3CDTF">2026-09-20T21:02:15Z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