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transformation"/>
    <w:p>
      <w:pPr>
        <w:pStyle w:val="Heading2"/>
      </w:pPr>
      <w:r>
        <w:t xml:space="preserve">Custom Transformation</w:t>
      </w:r>
    </w:p>
    <w:p>
      <w:pPr>
        <w:pStyle w:val="FirstParagraph"/>
      </w:pPr>
      <w:r>
        <w:t xml:space="preserve">The primary goal of this example is to show how to create a custom transformation that fits naturally into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Experiment Line workflow. The customization procedure is intentionally simple: define a constructor, store configuration values in the object, implement the expected S3 method, and keep the rest of the analytical flow unchanged.</w:t>
      </w:r>
    </w:p>
    <w:p>
      <w:pPr>
        <w:pStyle w:val="BodyText"/>
      </w:pPr>
      <w:r>
        <w:t xml:space="preserve">This highlights an important point of the framework. The data-mining method may be sophisticated, but the integration contract remains small and uniform. In this concrete example, the custom transformation uses</w:t>
      </w:r>
      <w:r>
        <w:t xml:space="preserve"> </w:t>
      </w:r>
      <w:r>
        <w:rPr>
          <w:rStyle w:val="VerbatimChar"/>
        </w:rPr>
        <w:t xml:space="preserve">smotefamily::SMOTE</w:t>
      </w:r>
      <w:r>
        <w:t xml:space="preserve"> </w:t>
      </w:r>
      <w:r>
        <w:t xml:space="preserve">to perform synthetic oversampling outside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namespace.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install.packages(c("daltoolbox", "smotefamily"))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smote_custom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(attribute)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dal_transform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attribute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"smote_custom"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transform.smote_custom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"smotefamily"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requires the 'smotefamily'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attribute]))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data[data[obj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(x)[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small_name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(x)[i]</w:t>
      </w:r>
      <w:r>
        <w:br/>
      </w:r>
      <w:r>
        <w:rPr>
          <w:rStyle w:val="NormalTok"/>
        </w:rPr>
        <w:t xml:space="preserve">    large_name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(x)[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small_name</w:t>
      </w:r>
      <w:r>
        <w:br/>
      </w:r>
      <w:r>
        <w:rPr>
          <w:rStyle w:val="NormalTok"/>
        </w:rPr>
        <w:t xml:space="preserve">    large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large_name</w:t>
      </w:r>
      <w:r>
        <w:br/>
      </w:r>
      <w:r>
        <w:rPr>
          <w:rStyle w:val="NormalTok"/>
        </w:rPr>
        <w:t xml:space="preserve">    data_smote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data[small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large,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data_smote[, j]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large_name</w:t>
      </w:r>
      <w:r>
        <w:br/>
      </w:r>
      <w:r>
        <w:rPr>
          <w:rStyle w:val="NormalTok"/>
        </w:rPr>
        <w:t xml:space="preserve">    data_smote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data_smote[,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j,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syn_data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smotefamily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SMOTE</w:t>
      </w:r>
      <w:r>
        <w:rPr>
          <w:rStyle w:val="NormalTok"/>
        </w:rPr>
        <w:t xml:space="preserve">(data_smote, output)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syn_data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(syn_data)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syn_data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syn_data[obj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data[small, j][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data[small,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syn_data)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result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smote_custom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42         44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(iris_bal)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Chawla, N. V., Bowyer, K. W., Hall, L. O., &amp; Kegelmeyer, W. P. (2002). SMOTE: Synthetic Minority Over-sampling Technique.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2026-09-20T21:02:22Z</dcterms:created>
  <dcterms:modified xsi:type="dcterms:W3CDTF">2026-09-20T21:02:22Z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