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ustom-clustering"/>
    <w:p>
      <w:pPr>
        <w:pStyle w:val="Heading2"/>
      </w:pPr>
      <w:r>
        <w:t xml:space="preserve">Custom Clustering</w:t>
      </w:r>
    </w:p>
    <w:p>
      <w:pPr>
        <w:pStyle w:val="FirstParagraph"/>
      </w:pPr>
      <w:r>
        <w:t xml:space="preserve">The primary goal of this example is to show how a clustering method can be customized while preserving the same Experiment Line logic used elsewhere in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. The customization procedure is compact: define a constructor, implement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to store the learned structure, implement</w:t>
      </w:r>
      <w:r>
        <w:t xml:space="preserve"> </w:t>
      </w:r>
      <w:r>
        <w:rPr>
          <w:rStyle w:val="VerbatimChar"/>
        </w:rPr>
        <w:t xml:space="preserve">cluster()</w:t>
      </w:r>
      <w:r>
        <w:t xml:space="preserve"> </w:t>
      </w:r>
      <w:r>
        <w:t xml:space="preserve">to produce labels, and keep the standard evaluation step available.</w:t>
      </w:r>
    </w:p>
    <w:p>
      <w:pPr>
        <w:pStyle w:val="BodyText"/>
      </w:pPr>
      <w:r>
        <w:t xml:space="preserve">This is the practical value of the framework: even when the algorithm comes from outside the package, the workflow remains stable and easy to read. In this concrete example, the custom clusterer uses</w:t>
      </w:r>
      <w:r>
        <w:t xml:space="preserve"> </w:t>
      </w:r>
      <w:r>
        <w:rPr>
          <w:rStyle w:val="VerbatimChar"/>
        </w:rPr>
        <w:t xml:space="preserve">cluster::agnes</w:t>
      </w:r>
      <w:r>
        <w:t xml:space="preserve">, an agglomerative hierarchical clustering method.</w:t>
      </w:r>
    </w:p>
    <w:p>
      <w:pPr>
        <w:pStyle w:val="BodyText"/>
      </w:pPr>
      <w:r>
        <w:t xml:space="preserve">In the current clustering API, evaluation is configured in the object itself. The custom method therefore needs to preserve the same contract: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stores state,</w:t>
      </w:r>
      <w:r>
        <w:t xml:space="preserve"> </w:t>
      </w:r>
      <w:r>
        <w:rPr>
          <w:rStyle w:val="VerbatimChar"/>
        </w:rPr>
        <w:t xml:space="preserve">cluster()</w:t>
      </w:r>
      <w:r>
        <w:t xml:space="preserve"> </w:t>
      </w:r>
      <w:r>
        <w:t xml:space="preserve">uses that state, and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reads the metric lists stored in the object.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cluster_agnes_custom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eval_internal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metric_silhouette,</w:t>
      </w:r>
      <w:r>
        <w:br/>
      </w:r>
      <w:r>
        <w:rPr>
          <w:rStyle w:val="NormalTok"/>
        </w:rPr>
        <w:t xml:space="preserve">  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metric_davies_bouldin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eval_external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metric_entropy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method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scale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"cluster_agnes_custom"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fit.cluster_agnes_custom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...) {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storage.mode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"double"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scale))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agnes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diss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cluster.cluster_agnes_custom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...)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"cluster_agnes_custom must be fitted before clustering."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call.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storage.mode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"double"</w:t>
      </w:r>
      <w:r>
        <w:br/>
      </w:r>
      <w:r>
        <w:br/>
      </w:r>
      <w:r>
        <w:rPr>
          <w:rStyle w:val="NormalTok"/>
        </w:rPr>
        <w:t xml:space="preserve">  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cutree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as.hclust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k)</w:t>
      </w:r>
      <w:r>
        <w:br/>
      </w:r>
      <w:r>
        <w:br/>
      </w:r>
      <w:r>
        <w:rPr>
          <w:rStyle w:val="NormalTok"/>
        </w:rPr>
        <w:t xml:space="preserve">  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(clu)) {</w:t>
      </w:r>
      <w:r>
        <w:br/>
      </w:r>
      <w:r>
        <w:rPr>
          <w:rStyle w:val="NormalTok"/>
        </w:rPr>
        <w:t xml:space="preserve">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clu</w:t>
      </w:r>
      <w:r>
        <w:br/>
      </w:r>
      <w:r>
        <w:rPr>
          <w:rStyle w:val="NormalTok"/>
        </w:rPr>
        <w:t xml:space="preserve">    center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(x[idx,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((x[idx,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center)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(clu,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</w:t>
      </w:r>
      <w:r>
        <w:br/>
      </w:r>
      <w:r>
        <w:rPr>
          <w:rStyle w:val="NormalTok"/>
        </w:rPr>
        <w:t xml:space="preserve">  clu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cluster_agnes_custom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49 30 71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ceg</w:t>
      </w:r>
      <w:r>
        <w:br/>
      </w:r>
      <w:r>
        <w:rPr>
          <w:rStyle w:val="VerbatimChar"/>
        </w:rPr>
        <w:t xml:space="preserve">##   &lt;fct&gt; &lt;dbl&gt; &lt;int&gt; &lt;dbl&gt;</w:t>
      </w:r>
      <w:r>
        <w:br/>
      </w:r>
      <w:r>
        <w:rPr>
          <w:rStyle w:val="VerbatimChar"/>
        </w:rPr>
        <w:t xml:space="preserve">## 1 1     0        49 0    </w:t>
      </w:r>
      <w:r>
        <w:br/>
      </w:r>
      <w:r>
        <w:rPr>
          <w:rStyle w:val="VerbatimChar"/>
        </w:rPr>
        <w:t xml:space="preserve">## 2 2     0.561    30 0.112</w:t>
      </w:r>
      <w:r>
        <w:br/>
      </w:r>
      <w:r>
        <w:rPr>
          <w:rStyle w:val="VerbatimChar"/>
        </w:rPr>
        <w:t xml:space="preserve">## 3 3     0.909    71 0.430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0.5422445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metric     value     goal     type</w:t>
      </w:r>
      <w:r>
        <w:br/>
      </w:r>
      <w:r>
        <w:rPr>
          <w:rStyle w:val="VerbatimChar"/>
        </w:rPr>
        <w:t xml:space="preserve">## 1     silhouette 0.5030502 maximize internal</w:t>
      </w:r>
      <w:r>
        <w:br/>
      </w:r>
      <w:r>
        <w:rPr>
          <w:rStyle w:val="VerbatimChar"/>
        </w:rPr>
        <w:t xml:space="preserve">## 2 davies_bouldin 0.6826395 minimize internal</w:t>
      </w:r>
      <w:r>
        <w:br/>
      </w:r>
      <w:r>
        <w:rPr>
          <w:rStyle w:val="VerbatimChar"/>
        </w:rPr>
        <w:t xml:space="preserve">## 3        entropy 0.5422445 minimize external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Kaufman, L., and Rousseeuw, P. J. (1990). Finding Groups in Data: An Introduction to Cluster Analysis.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2026-09-20T21:02:24Z</dcterms:created>
  <dcterms:modified xsi:type="dcterms:W3CDTF">2026-09-20T21:02:24Z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