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Stacked bars: shows each category’s composition by summing groups; useful for cumulative proportions.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stacked bar chart and adjust X-axis labels.</w:t>
      </w:r>
    </w:p>
    <w:p>
      <w:pPr>
        <w:pStyle w:val="SourceCode"/>
      </w:pPr>
      <w:r>
        <w:rPr>
          <w:rStyle w:val="CommentTok"/>
        </w:rPr>
        <w:t xml:space="preserve"># Stacked bars</w:t>
      </w:r>
      <w:r>
        <w:br/>
      </w:r>
      <w:r>
        <w:br/>
      </w:r>
      <w:r>
        <w:rPr>
          <w:rStyle w:val="CommentTok"/>
        </w:rPr>
        <w:t xml:space="preserve"># Organizes data by category, stacking bars for different groups; the final height shows the combined total.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plot_stackedbar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4-comparison-stacked-bar_files/26a76973ddde145e3cc5926c36f786394b377a7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2026-05-13T17:31:01Z</dcterms:created>
  <dcterms:modified xsi:type="dcterms:W3CDTF">2026-05-13T17:31:01Z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