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  <w:r>
        <w:t xml:space="preserve"> </w:t>
      </w:r>
      <w:r>
        <w:t xml:space="preserve">- Common hyperparameters: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(penalty),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(insensitive-margin width),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(e.g., linear, radial, polynomial, sigmoid).</w:t>
      </w:r>
    </w:p>
    <w:p>
      <w:pPr>
        <w:pStyle w:val="BodyText"/>
      </w:pPr>
      <w:r>
        <w:t xml:space="preserve">Environment setup: install and load the package.</w:t>
      </w:r>
    </w:p>
    <w:p>
      <w:pPr>
        <w:pStyle w:val="SourceCode"/>
      </w:pPr>
      <w:r>
        <w:rPr>
          <w:rStyle w:val="CommentTok"/>
        </w:rPr>
        <w:t xml:space="preserve"># Classification using Support Vector Machine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sample data (iris) and initial inspection.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Identify the 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Check class distribution after the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SVM: tune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 optionally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default kernel; adjust as needed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  <w:r>
        <w:t xml:space="preserve"> </w:t>
      </w:r>
      <w:r>
        <w:t xml:space="preserve">Predict and compute metrics.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  <w:r>
        <w:t xml:space="preserve"> </w:t>
      </w:r>
      <w:r>
        <w:t xml:space="preserve">Predict and compute metrics.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 and Vapnik, V. (1995). Support-Vector Networks. Machine Learning 20(3):273–297.</w:t>
      </w:r>
      <w:r>
        <w:t xml:space="preserve"> </w:t>
      </w:r>
      <w:r>
        <w:t xml:space="preserve">- Chang, C.-C. and Lin, C.-J. (2011). LIBSVM: A library for support vector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2026-03-11T02:10:39Z</dcterms:created>
  <dcterms:modified xsi:type="dcterms:W3CDTF">2026-03-11T02:10:39Z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