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the chart</w:t>
      </w:r>
      <w:r>
        <w:t xml:space="preserve"> </w:t>
      </w:r>
      <w:r>
        <w:t xml:space="preserve">- Density (kernel density): smoothed version of the histogram for continuous variables; highlights distribution shapes.</w:t>
      </w:r>
    </w:p>
    <w:p>
      <w:pPr>
        <w:pStyle w:val="BodyText"/>
      </w:pPr>
      <w:r>
        <w:t xml:space="preserve">Graphics environment setup.</w:t>
      </w:r>
    </w:p>
    <w:p>
      <w:pPr>
        <w:pStyle w:val="SourceCode"/>
      </w:pPr>
      <w:r>
        <w:rPr>
          <w:rStyle w:val="CommentTok"/>
        </w:rPr>
        <w:t xml:space="preserve"># installation </w:t>
      </w:r>
      <w:r>
        <w:br/>
      </w:r>
      <w:r>
        <w:rPr>
          <w:rStyle w:val="CommentTok"/>
        </w:rPr>
        <w:t xml:space="preserve">#install.packages("daltoolbox")</w:t>
      </w:r>
      <w:r>
        <w:br/>
      </w:r>
      <w:r>
        <w:br/>
      </w:r>
      <w:r>
        <w:rPr>
          <w:rStyle w:val="CommentTok"/>
        </w:rPr>
        <w:t xml:space="preserve"># loading DAL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 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(RColorBrewer)</w:t>
      </w:r>
      <w:r>
        <w:br/>
      </w:r>
      <w:r>
        <w:rPr>
          <w:rStyle w:val="CommentTok"/>
        </w:rPr>
        <w:t xml:space="preserve"># color palette</w:t>
      </w:r>
      <w:r>
        <w:br/>
      </w:r>
      <w:r>
        <w:rPr>
          <w:rStyle w:val="NormalTok"/>
        </w:rPr>
        <w:t xml:space="preserve">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brewer.pal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'Set1'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CommentTok"/>
        </w:rPr>
        <w:t xml:space="preserve"># setting the font size for all charts</w:t>
      </w:r>
      <w:r>
        <w:br/>
      </w:r>
      <w:r>
        <w:rPr>
          <w:rStyle w:val="NormalTok"/>
        </w:rPr>
        <w:t xml:space="preserve">font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Examples with distinct distributions</w:t>
      </w:r>
      <w:r>
        <w:t xml:space="preserve"> </w:t>
      </w:r>
      <w:r>
        <w:t xml:space="preserve">The following use random variables to visualize different distributions.</w:t>
      </w:r>
    </w:p>
    <w:p>
      <w:pPr>
        <w:pStyle w:val="BodyText"/>
      </w:pPr>
      <w:r>
        <w:t xml:space="preserve">Generate example variables with different distributions.</w:t>
      </w:r>
    </w:p>
    <w:p>
      <w:pPr>
        <w:pStyle w:val="SourceCode"/>
      </w:pPr>
      <w:r>
        <w:rPr>
          <w:rStyle w:val="CommentTok"/>
        </w:rPr>
        <w:t xml:space="preserve"># example4: dataset to be plotted  </w:t>
      </w:r>
      <w:r>
        <w:br/>
      </w:r>
      <w:r>
        <w:rPr>
          <w:rStyle w:val="NormalTok"/>
        </w:rPr>
        <w:t xml:space="preserve">example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exponential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uniform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(example)</w:t>
      </w:r>
    </w:p>
    <w:p>
      <w:pPr>
        <w:pStyle w:val="SourceCode"/>
      </w:pPr>
      <w:r>
        <w:rPr>
          <w:rStyle w:val="VerbatimChar"/>
        </w:rPr>
        <w:t xml:space="preserve">##   exponential  uniform   normal</w:t>
      </w:r>
      <w:r>
        <w:br/>
      </w:r>
      <w:r>
        <w:rPr>
          <w:rStyle w:val="VerbatimChar"/>
        </w:rPr>
        <w:t xml:space="preserve">## 1  0.57581844 3.226175 4.208508</w:t>
      </w:r>
      <w:r>
        <w:br/>
      </w:r>
      <w:r>
        <w:rPr>
          <w:rStyle w:val="VerbatimChar"/>
        </w:rPr>
        <w:t xml:space="preserve">## 2  0.07230954 3.316739 4.048263</w:t>
      </w:r>
      <w:r>
        <w:br/>
      </w:r>
      <w:r>
        <w:rPr>
          <w:rStyle w:val="VerbatimChar"/>
        </w:rPr>
        <w:t xml:space="preserve">## 3  1.24656413 3.375308 4.051449</w:t>
      </w:r>
      <w:r>
        <w:br/>
      </w:r>
      <w:r>
        <w:rPr>
          <w:rStyle w:val="VerbatimChar"/>
        </w:rPr>
        <w:t xml:space="preserve">## 4  1.65882844 2.526273 5.761028</w:t>
      </w:r>
      <w:r>
        <w:br/>
      </w:r>
      <w:r>
        <w:rPr>
          <w:rStyle w:val="VerbatimChar"/>
        </w:rPr>
        <w:t xml:space="preserve">## 5  0.44745452 3.268704 6.028817</w:t>
      </w:r>
      <w:r>
        <w:br/>
      </w:r>
      <w:r>
        <w:rPr>
          <w:rStyle w:val="VerbatimChar"/>
        </w:rPr>
        <w:t xml:space="preserve">## 6  1.11868855 2.665054 5.777037</w:t>
      </w:r>
    </w:p>
    <w:p>
      <w:pPr>
        <w:pStyle w:val="FirstParagraph"/>
      </w:pPr>
      <w:r>
        <w:t xml:space="preserve">Density plot</w:t>
      </w:r>
    </w:p>
    <w:p>
      <w:pPr>
        <w:pStyle w:val="BodyText"/>
      </w:pPr>
      <w:r>
        <w:t xml:space="preserve">Draws a kernel density estimate, a smoothed alternative to the histogram for continuous data.</w:t>
      </w:r>
    </w:p>
    <w:p>
      <w:pPr>
        <w:pStyle w:val="BodyText"/>
      </w:pPr>
      <w:r>
        <w:t xml:space="preserve">More info: ?geom_density (R documentation)</w:t>
      </w:r>
    </w:p>
    <w:p>
      <w:pPr>
        <w:pStyle w:val="BodyText"/>
      </w:pPr>
      <w:r>
        <w:t xml:space="preserve">Build densities and arrange individual charts in a grid.</w:t>
      </w:r>
    </w:p>
    <w:p>
      <w:pPr>
        <w:pStyle w:val="SourceCode"/>
      </w:pPr>
      <w:r>
        <w:rPr>
          <w:rStyle w:val="FunctionTok"/>
        </w:rPr>
        <w:t xml:space="preserve">options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repr.plot.width=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repr.plot.height=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plot_density</w:t>
      </w:r>
      <w:r>
        <w:rPr>
          <w:rStyle w:val="NormalTok"/>
        </w:rPr>
        <w:t xml:space="preserve">(example, </w:t>
      </w:r>
      <w:r>
        <w:rPr>
          <w:rStyle w:val="AttributeTok"/>
        </w:rPr>
        <w:t xml:space="preserve">colors=</w:t>
      </w:r>
      <w:r>
        <w:rPr>
          <w:rStyle w:val="NormalTok"/>
        </w:rPr>
        <w:t xml:space="preserve">colors[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</w:p>
    <w:p>
      <w:pPr>
        <w:pStyle w:val="SourceCode"/>
      </w:pPr>
      <w:r>
        <w:rPr>
          <w:rStyle w:val="VerbatimChar"/>
        </w:rPr>
        <w:t xml:space="preserve">## Using  as id variables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(grf)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/home/gpca/daltoolbox/examples/graphics/doc/grf_density_files/figure-docx/unnamed-chunk-4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Chart arrangement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grid.arrange</w:t>
      </w:r>
      <w:r>
        <w:t xml:space="preserve"> </w:t>
      </w:r>
      <w:r>
        <w:t xml:space="preserve">function can arrange multiple previously created charts.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rPr>
          <w:rStyle w:val="NormalTok"/>
        </w:rPr>
        <w:t xml:space="preserve">grfe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plot_density</w:t>
      </w:r>
      <w:r>
        <w:rPr>
          <w:rStyle w:val="NormalTok"/>
        </w:rPr>
        <w:t xml:space="preserve">(example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(exponential), 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label_x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"exponential"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color=</w:t>
      </w:r>
      <w:r>
        <w:rPr>
          <w:rStyle w:val="NormalTok"/>
        </w:rPr>
        <w:t xml:space="preserve">colors[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  </w:t>
      </w:r>
    </w:p>
    <w:p>
      <w:pPr>
        <w:pStyle w:val="SourceCode"/>
      </w:pPr>
      <w:r>
        <w:rPr>
          <w:rStyle w:val="VerbatimChar"/>
        </w:rPr>
        <w:t xml:space="preserve">## Using  as id variables</w:t>
      </w:r>
    </w:p>
    <w:p>
      <w:pPr>
        <w:pStyle w:val="SourceCode"/>
      </w:pPr>
      <w:r>
        <w:rPr>
          <w:rStyle w:val="NormalTok"/>
        </w:rPr>
        <w:t xml:space="preserve">grfu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plot_density</w:t>
      </w:r>
      <w:r>
        <w:rPr>
          <w:rStyle w:val="NormalTok"/>
        </w:rPr>
        <w:t xml:space="preserve">(example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(uniform), 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label_x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"uniform"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color=</w:t>
      </w:r>
      <w:r>
        <w:rPr>
          <w:rStyle w:val="NormalTok"/>
        </w:rPr>
        <w:t xml:space="preserve">colors[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  </w:t>
      </w:r>
    </w:p>
    <w:p>
      <w:pPr>
        <w:pStyle w:val="SourceCode"/>
      </w:pPr>
      <w:r>
        <w:rPr>
          <w:rStyle w:val="VerbatimChar"/>
        </w:rPr>
        <w:t xml:space="preserve">## Using  as id variables</w:t>
      </w:r>
    </w:p>
    <w:p>
      <w:pPr>
        <w:pStyle w:val="SourceCode"/>
      </w:pPr>
      <w:r>
        <w:rPr>
          <w:rStyle w:val="NormalTok"/>
        </w:rPr>
        <w:t xml:space="preserve">grfn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plot_density</w:t>
      </w:r>
      <w:r>
        <w:rPr>
          <w:rStyle w:val="NormalTok"/>
        </w:rPr>
        <w:t xml:space="preserve">(example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(normal), 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label_x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color=</w:t>
      </w:r>
      <w:r>
        <w:rPr>
          <w:rStyle w:val="NormalTok"/>
        </w:rPr>
        <w:t xml:space="preserve">colors[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 </w:t>
      </w:r>
    </w:p>
    <w:p>
      <w:pPr>
        <w:pStyle w:val="SourceCode"/>
      </w:pPr>
      <w:r>
        <w:rPr>
          <w:rStyle w:val="VerbatimChar"/>
        </w:rPr>
        <w:t xml:space="preserve">## Using  as id variables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(gridExtra)  </w:t>
      </w:r>
      <w:r>
        <w:br/>
      </w:r>
      <w:r>
        <w:rPr>
          <w:rStyle w:val="FunctionTok"/>
        </w:rPr>
        <w:t xml:space="preserve">options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repr.plot.width=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repr.plot.height=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grid.arrange</w:t>
      </w:r>
      <w:r>
        <w:rPr>
          <w:rStyle w:val="NormalTok"/>
        </w:rPr>
        <w:t xml:space="preserve">(grfe, grfu, grfn, </w:t>
      </w:r>
      <w:r>
        <w:rPr>
          <w:rStyle w:val="AttributeTok"/>
        </w:rPr>
        <w:t xml:space="preserve">ncol=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/home/gpca/daltoolbox/examples/graphics/doc/grf_density_files/figure-docx/unnamed-chunk-6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References</w:t>
      </w:r>
      <w:r>
        <w:t xml:space="preserve"> </w:t>
      </w:r>
      <w:r>
        <w:t xml:space="preserve">- Silverman, B. W. (1986). Density Estimation for Statistics and Data Analysis. Chapman and Hall.</w:t>
      </w:r>
      <w:r>
        <w:t xml:space="preserve"> </w:t>
      </w:r>
      <w:r>
        <w:t xml:space="preserve">- Wickham, H. (2016). ggplot2: Elegant Graphics for Data Analysis. Springer.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2026-03-11T02:10:52Z</dcterms:created>
  <dcterms:modified xsi:type="dcterms:W3CDTF">2026-03-11T02:10:52Z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