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reg_dtree</w:t>
      </w:r>
      <w:r>
        <w:t xml:space="preserve">: decision tree for regression. Partitions feature space and estimates values by leaf means; interpretable and can model nonlinearities.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Regression Decision Tree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Boston dataset (MASS) and inspect types.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 for performance in some methods.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Random train/test split.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regression tree model to predict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 (regression metrics, e.g., RMSE, MAE).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12.68065 0.1345098 0.8591168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29.38142 0.1642396 0.5117372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L., Friedman, J., Olshen, R., and Stone, C. (1984). Classification and Regression Trees. Wadsworth.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2026-03-11T02:11:05Z</dcterms:created>
  <dcterms:modified xsi:type="dcterms:W3CDTF">2026-03-11T02:11:05Z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