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ndom-or-smote-based-class-oversampling"/>
    <w:p>
      <w:pPr>
        <w:pStyle w:val="Heading2"/>
      </w:pPr>
      <w:r>
        <w:t xml:space="preserve">Random or SMOTE-Based Class Oversampling</w:t>
      </w:r>
    </w:p>
    <w:p>
      <w:pPr>
        <w:pStyle w:val="FirstParagraph"/>
      </w:pPr>
      <w:r>
        <w:t xml:space="preserve">This example balances minority classes either by random replication or by synthetic interpolation using the local SMOTE implementation built into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NormalTok"/>
        </w:rPr>
        <w:t xml:space="preserve">bal_random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bal_oversampling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(bal_random,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SourceCode"/>
      </w:pPr>
      <w:r>
        <w:rPr>
          <w:rStyle w:val="NormalTok"/>
        </w:rPr>
        <w:t xml:space="preserve">bal_smote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bal_oversampling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(bal_smote,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(iris_smote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(iris_smote)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2026-03-11T02:11:25Z</dcterms:created>
  <dcterms:modified xsi:type="dcterms:W3CDTF">2026-03-11T02:11:25Z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