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plot_pixel</w:t>
      </w:r>
      <w:r>
        <w:t xml:space="preserve">: pixel-oriented matrix visualization.</w:t>
      </w:r>
    </w:p>
    <w:p>
      <w:pPr>
        <w:pStyle w:val="BodyText"/>
      </w:pPr>
      <w:r>
        <w:t xml:space="preserve">Didactic goal: show a dense multivariate view where rows and columns are read as a heatmap-like structure rather than as geometric points.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plot_pixel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pixel view"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6-relationship-pixel_files/b988ebdc647d1952a83923e1ef2b18c80db6dce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2026-05-14T00:55:17Z</dcterms:created>
  <dcterms:modified xsi:type="dcterms:W3CDTF">2026-05-14T00:55:17Z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