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cluster_gmm</w:t>
      </w:r>
      <w:r>
        <w:t xml:space="preserve">: Gaussian mixture model clustering.</w:t>
      </w:r>
    </w:p>
    <w:p>
      <w:pPr>
        <w:pStyle w:val="BodyText"/>
      </w:pPr>
      <w:r>
        <w:t xml:space="preserve">Didactic goal: keep the same clustering line of experiment and change only the clustering family to a probabilistic mixture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"mclust"))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"mclust"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cluster_gmm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"mclust"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  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fitting ...</w:t>
      </w:r>
      <w:r>
        <w:br/>
      </w:r>
      <w:r>
        <w:rPr>
          <w:rStyle w:val="VerbatimChar"/>
        </w:rPr>
        <w:t xml:space="preserve">##   |                                                                                                                              |                                                                                                                      |   0%  |                                                                                                                              |========                                                                                                              |   7%  |                                                                                                                              |================                                                                                                      |  13%  |                                                                                                                              |========================                                                                                              |  20%  |                                                                                                                              |===============================                                                                                       |  27%  |                                                                                                                              |=======================================                                                                               |  33%  |                                                                                                                              |===============================================                                                                       |  40%  |                                                                                                                              |=======================================================                                                               |  47%  |                                                                                                                              |===============================================================                                                       |  53%  |                                                                                                                              |=======================================================================                                               |  60%  |                                                                                                                              |===============================================================================                                       |  67%  |                                                                                                                              |=======================================================================================                               |  73%  |                                                                                                                              |==============================================================================================                        |  80%  |                                                                                                                              |======================================================================================================                |  87%  |                                                                                                                              |==============================================================================================================        |  93%  |                                                                                                                              |======================================================================================================================| 100%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45 55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"mclust"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  eval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        45 0    </w:t>
      </w:r>
      <w:r>
        <w:br/>
      </w:r>
      <w:r>
        <w:rPr>
          <w:rStyle w:val="VerbatimChar"/>
        </w:rPr>
        <w:t xml:space="preserve">## 3 3     0.439    55 0.161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0.1611489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  value     goal     type</w:t>
      </w:r>
      <w:r>
        <w:br/>
      </w:r>
      <w:r>
        <w:rPr>
          <w:rStyle w:val="VerbatimChar"/>
        </w:rPr>
        <w:t xml:space="preserve">## 1              loglik -186.0740479 maximize    model</w:t>
      </w:r>
      <w:r>
        <w:br/>
      </w:r>
      <w:r>
        <w:rPr>
          <w:rStyle w:val="VerbatimChar"/>
        </w:rPr>
        <w:t xml:space="preserve">## 2             entropy    0.1611489 minimize external</w:t>
      </w:r>
      <w:r>
        <w:br/>
      </w:r>
      <w:r>
        <w:rPr>
          <w:rStyle w:val="VerbatimChar"/>
        </w:rPr>
        <w:t xml:space="preserve">## 3              purity    0.9666667 maximize external</w:t>
      </w:r>
      <w:r>
        <w:br/>
      </w:r>
      <w:r>
        <w:rPr>
          <w:rStyle w:val="VerbatimChar"/>
        </w:rPr>
        <w:t xml:space="preserve">## 4 adjusted_rand_index    0.9038742 maximize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Fraley, C., and Raftery, A. E. (2002). Model-Based Clustering, Discriminant Analysis, and Density Estimation.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2026-05-13T20:02:54Z</dcterms:created>
  <dcterms:modified xsi:type="dcterms:W3CDTF">2026-05-13T20:02:54Z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