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pattern-mining-examples"/>
    <w:p>
      <w:pPr>
        <w:pStyle w:val="Heading1"/>
      </w:pPr>
      <w:r>
        <w:t xml:space="preserve">Pattern Mining Examples</w:t>
      </w:r>
    </w:p>
    <w:p>
      <w:pPr>
        <w:pStyle w:val="FirstParagraph"/>
      </w:pPr>
      <w:r>
        <w:t xml:space="preserve">This section introduces pattern mining as a family of descriptive learners that discover structure directly from co-occurrence data. The numbering now leaves semantic gaps because association rules, itemsets, and sequential patterns are related but conceptually distinct mining tasks.</w:t>
      </w:r>
    </w:p>
    <w:p>
      <w:pPr>
        <w:pStyle w:val="BodyText"/>
      </w:pPr>
      <w:r>
        <w:t xml:space="preserve">The didactic question here is different from classification and regression: how do we configure the search space, constrain the discovered patterns, and summarize their quality in a reproducible way?</w:t>
      </w:r>
    </w:p>
    <w:bookmarkStart w:id="10" w:name="association-rules"/>
    <w:p>
      <w:pPr>
        <w:pStyle w:val="Heading2"/>
      </w:pPr>
      <w:r>
        <w:t xml:space="preserve">Association Rules</w:t>
      </w:r>
    </w:p>
    <w:p>
      <w:pPr>
        <w:pStyle w:val="FirstParagraph"/>
      </w:pPr>
      <w:r>
        <w:t xml:space="preserve">Start here if you want directional patterns with left-hand side and right-hand side interpretation.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01-apriori-rules.md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: discovers association rules and evaluates them with support, confidence, lift, and retained-pattern summaries.</w:t>
      </w:r>
    </w:p>
    <w:bookmarkEnd w:id="10"/>
    <w:bookmarkStart w:id="12" w:name="frequent-itemsets"/>
    <w:p>
      <w:pPr>
        <w:pStyle w:val="Heading2"/>
      </w:pPr>
      <w:r>
        <w:t xml:space="preserve">Frequent Itemsets</w:t>
      </w:r>
    </w:p>
    <w:p>
      <w:pPr>
        <w:pStyle w:val="FirstParagraph"/>
      </w:pPr>
      <w:r>
        <w:t xml:space="preserve">Move next to itemset discovery, where the focus is on what appears together rather than on directional implication.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10-eclat-itemsets.md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: mines frequent itemsets and shows how include/exclude filters guide interpretation.</w:t>
      </w:r>
    </w:p>
    <w:bookmarkEnd w:id="12"/>
    <w:bookmarkStart w:id="14" w:name="sequential-patterns"/>
    <w:p>
      <w:pPr>
        <w:pStyle w:val="Heading2"/>
      </w:pPr>
      <w:r>
        <w:t xml:space="preserve">Sequential Patterns</w:t>
      </w:r>
    </w:p>
    <w:p>
      <w:pPr>
        <w:pStyle w:val="FirstParagraph"/>
      </w:pPr>
      <w:r>
        <w:t xml:space="preserve">Finish with sequence mining, where order matters and the interpretation shifts from co-occurrence to recurring event structure.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20-cspade-sequences.md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: mines sequential patterns and evaluates them through support and sequence summaries.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patterns/01-apriori-rules.md" TargetMode="External" /><Relationship Type="http://schemas.openxmlformats.org/officeDocument/2006/relationships/hyperlink" Id="rId11" Target="/examples/patterns/10-eclat-itemsets.md" TargetMode="External" /><Relationship Type="http://schemas.openxmlformats.org/officeDocument/2006/relationships/hyperlink" Id="rId13" Target="/examples/patterns/20-cspade-sequenc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patterns/01-apriori-rules.md" TargetMode="External" /><Relationship Type="http://schemas.openxmlformats.org/officeDocument/2006/relationships/hyperlink" Id="rId11" Target="/examples/patterns/10-eclat-itemsets.md" TargetMode="External" /><Relationship Type="http://schemas.openxmlformats.org/officeDocument/2006/relationships/hyperlink" Id="rId13" Target="/examples/patterns/20-cspade-sequenc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2026-05-13T20:03:33Z</dcterms:created>
  <dcterms:modified xsi:type="dcterms:W3CDTF">2026-05-13T20:03:33Z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