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behind the concrete smoothing strategies.</w:t>
      </w:r>
    </w:p>
    <w:p>
      <w:pPr>
        <w:pStyle w:val="BodyText"/>
      </w:pPr>
      <w:r>
        <w:t xml:space="preserve">Didactic goal: expose the role of the base object. The concrete classes such as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 </w:t>
      </w:r>
      <w:r>
        <w:t xml:space="preserve">inherit from this family, but the base constructor is where the generic tuning logic lives.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the base constructor with multiple candidate values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attach the equal-interval strategy to let the built-in tuning helper choose a smoothing level.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"smoothing_inter"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smooth_values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(smooth_values)</w:t>
      </w:r>
    </w:p>
    <w:p>
      <w:pPr>
        <w:pStyle w:val="SourceCode"/>
      </w:pPr>
      <w:r>
        <w:rPr>
          <w:rStyle w:val="VerbatimChar"/>
        </w:rPr>
        <w:t xml:space="preserve">##        2        1        1        1        1        2 </w:t>
      </w:r>
      <w:r>
        <w:br/>
      </w:r>
      <w:r>
        <w:rPr>
          <w:rStyle w:val="VerbatimChar"/>
        </w:rPr>
        <w:t xml:space="preserve">## 5.417073 4.787500 4.787500 4.787500 4.787500 5.417073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 5.02 5.74 6.46 7.18 7.90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2026-05-13T20:03:49Z</dcterms:created>
  <dcterms:modified xsi:type="dcterms:W3CDTF">2026-05-13T20:03:49Z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