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cla_rf</w:t>
      </w:r>
      <w:r>
        <w:t xml:space="preserve">: Random Forest for classification. Ensemble of decision trees trained with randomness; robust and handles heterogeneous features well.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 Random Forest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Random Forest: tune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variables per split; ntree: number of trees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 (2001). Random Forests. Machine Learning 45(1):5–32.</w:t>
      </w:r>
      <w:r>
        <w:t xml:space="preserve"> </w:t>
      </w:r>
      <w:r>
        <w:t xml:space="preserve">- Liaw, A. and Wiener, M. (2002). Classification and Regression by randomForest. R News.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2025-10-28T19:58:40Z</dcterms:created>
  <dcterms:modified xsi:type="dcterms:W3CDTF">2025-10-28T19:58:40Z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