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kernel; adjust as needed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  <w:r>
        <w:t xml:space="preserve"> </w:t>
      </w: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  <w:r>
        <w:t xml:space="preserve"> </w:t>
      </w: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Cortes, C. and Vapnik, V. (1995). Support-Vector Networks. Machine Learning 20(3):273–297.</w:t>
      </w:r>
      <w:r>
        <w:t xml:space="preserve"> </w:t>
      </w:r>
      <w:r>
        <w:t xml:space="preserve">- Chang, C.-C. and Lin, C.-J. (2011). LIBSVM: A library for support vector machines.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2025-10-28T20:58:52Z</dcterms:created>
  <dcterms:modified xsi:type="dcterms:W3CDTF">2025-10-28T20:58:52Z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