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: partitions data into k groups by minimizing within-cluster variance. Sensitive to scale; normalization can improve results.</w:t>
      </w:r>
    </w:p>
    <w:p>
      <w:pPr>
        <w:pStyle w:val="SourceCode"/>
      </w:pPr>
      <w:r>
        <w:rPr>
          <w:rStyle w:val="CommentTok"/>
        </w:rPr>
        <w:t xml:space="preserve"># Clustering -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sample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loading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K-means with k=3 (one cluster per species in iris).</w:t>
      </w:r>
    </w:p>
    <w:p>
      <w:pPr>
        <w:pStyle w:val="SourceCode"/>
      </w:pPr>
      <w:r>
        <w:rPr>
          <w:rStyle w:val="CommentTok"/>
        </w:rPr>
        <w:t xml:space="preserve"># clustering method configuration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the model and obtain cluster labels.</w:t>
      </w:r>
    </w:p>
    <w:p>
      <w:pPr>
        <w:pStyle w:val="SourceCode"/>
      </w:pPr>
      <w:r>
        <w:rPr>
          <w:rStyle w:val="CommentTok"/>
        </w:rPr>
        <w:t xml:space="preserve"># model fitting and labeling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 true labels (</w:t>
      </w:r>
      <w:r>
        <w:rPr>
          <w:rStyle w:val="VerbatimChar"/>
        </w:rPr>
        <w:t xml:space="preserve">Species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Effect of normalization: compare results after min-max.</w:t>
      </w:r>
    </w:p>
    <w:p>
      <w:pPr>
        <w:pStyle w:val="SourceCode"/>
      </w:pPr>
      <w:r>
        <w:rPr>
          <w:rStyle w:val="CommentTok"/>
        </w:rPr>
        <w:t xml:space="preserve"># Influence of normalization in clustering</w:t>
      </w:r>
      <w:r>
        <w:br/>
      </w:r>
      <w:r>
        <w:br/>
      </w:r>
      <w:r>
        <w:rPr>
          <w:rStyle w:val="NormalTok"/>
        </w:rPr>
        <w:t xml:space="preserve">iris_minmax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(), iris), iris)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39 61</w:t>
      </w:r>
    </w:p>
    <w:p>
      <w:pPr>
        <w:pStyle w:val="FirstParagraph"/>
      </w:pPr>
      <w:r>
        <w:t xml:space="preserve">Re-evaluation with normalized data.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iris_minmax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ceg</w:t>
      </w:r>
      <w:r>
        <w:br/>
      </w:r>
      <w:r>
        <w:rPr>
          <w:rStyle w:val="VerbatimChar"/>
        </w:rPr>
        <w:t xml:space="preserve">##   &lt;fct&gt; &lt;dbl&gt; &lt;int&gt; &lt;dbl&gt;</w:t>
      </w:r>
      <w:r>
        <w:br/>
      </w:r>
      <w:r>
        <w:rPr>
          <w:rStyle w:val="VerbatimChar"/>
        </w:rPr>
        <w:t xml:space="preserve">## 1 1     0        50 0    </w:t>
      </w:r>
      <w:r>
        <w:br/>
      </w:r>
      <w:r>
        <w:rPr>
          <w:rStyle w:val="VerbatimChar"/>
        </w:rPr>
        <w:t xml:space="preserve">## 2 2     0.391    39 0.102</w:t>
      </w:r>
      <w:r>
        <w:br/>
      </w:r>
      <w:r>
        <w:rPr>
          <w:rStyle w:val="VerbatimChar"/>
        </w:rPr>
        <w:t xml:space="preserve">## 3 3     0.777    61 0.316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0.4177655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MacQueen, J. (1967). Some Methods for Classification and Analysis of Multivariate Observations.</w:t>
      </w:r>
      <w:r>
        <w:t xml:space="preserve"> </w:t>
      </w:r>
      <w:r>
        <w:t xml:space="preserve">- Lloyd, S. (1982). Least squares quantization in PCM.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2025-10-28T21:16:58Z</dcterms:created>
  <dcterms:modified xsi:type="dcterms:W3CDTF">2025-10-28T21:16:58Z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