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Grouped bars: compares multiple measures per category, displaying side-by-side bars.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grouped bar chart.</w:t>
      </w:r>
    </w:p>
    <w:p>
      <w:pPr>
        <w:pStyle w:val="SourceCode"/>
      </w:pPr>
      <w:r>
        <w:rPr>
          <w:rStyle w:val="CommentTok"/>
        </w:rPr>
        <w:t xml:space="preserve"># Grouped bars</w:t>
      </w:r>
      <w:r>
        <w:br/>
      </w:r>
      <w:r>
        <w:br/>
      </w:r>
      <w:r>
        <w:rPr>
          <w:rStyle w:val="CommentTok"/>
        </w:rPr>
        <w:t xml:space="preserve"># Organizes data into groups per category, showing two or more bars per group, colored by measure.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plot_groupedbar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group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2025-10-28T21:00:05Z</dcterms:created>
  <dcterms:modified xsi:type="dcterms:W3CDTF">2025-10-28T21:00:05Z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